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0966822"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B22AD1">
        <w:t>6bis</w:t>
      </w:r>
      <w:r w:rsidR="0083546B">
        <w:t>-e</w:t>
      </w:r>
      <w:r w:rsidRPr="00CE0424">
        <w:tab/>
      </w:r>
      <w:r w:rsidRPr="00CE0424">
        <w:rPr>
          <w:sz w:val="32"/>
          <w:szCs w:val="32"/>
        </w:rPr>
        <w:t xml:space="preserve">Tdoc </w:t>
      </w:r>
      <w:r w:rsidR="00BE10CD" w:rsidRPr="00BE10CD">
        <w:rPr>
          <w:sz w:val="32"/>
          <w:szCs w:val="32"/>
        </w:rPr>
        <w:t>R1-21</w:t>
      </w:r>
      <w:r w:rsidR="00293C5E" w:rsidRPr="00293C5E">
        <w:rPr>
          <w:sz w:val="32"/>
          <w:szCs w:val="32"/>
        </w:rPr>
        <w:t>09110</w:t>
      </w:r>
    </w:p>
    <w:p w14:paraId="3086AC07" w14:textId="22CA91FF" w:rsidR="00E90E49" w:rsidRPr="006F2D81" w:rsidRDefault="006F2D81" w:rsidP="000E0F2D">
      <w:pPr>
        <w:pStyle w:val="3GPPHeader"/>
        <w:rPr>
          <w:lang w:val="en-GB"/>
        </w:rPr>
      </w:pPr>
      <w:r w:rsidRPr="006F2D81">
        <w:t xml:space="preserve">e-Meeting, </w:t>
      </w:r>
      <w:r w:rsidR="00B22AD1">
        <w:t>October 11</w:t>
      </w:r>
      <w:r w:rsidR="00B22AD1" w:rsidRPr="00B22AD1">
        <w:rPr>
          <w:vertAlign w:val="superscript"/>
        </w:rPr>
        <w:t>th</w:t>
      </w:r>
      <w:r w:rsidR="00B22AD1">
        <w:t xml:space="preserve"> – 19</w:t>
      </w:r>
      <w:r w:rsidR="00B22AD1" w:rsidRPr="00B22AD1">
        <w:rPr>
          <w:vertAlign w:val="superscript"/>
        </w:rPr>
        <w:t>th</w:t>
      </w:r>
      <w:r w:rsidRPr="006F2D81">
        <w:t>, 2021</w:t>
      </w:r>
    </w:p>
    <w:p w14:paraId="3982483C" w14:textId="6CD80C46" w:rsidR="00E90E49" w:rsidRPr="000D19DE" w:rsidRDefault="00E90E49" w:rsidP="000E0F2D">
      <w:pPr>
        <w:pStyle w:val="3GPPHeader"/>
      </w:pPr>
      <w:r w:rsidRPr="000D19DE">
        <w:t>Agenda Item:</w:t>
      </w:r>
      <w:r w:rsidRPr="000D19DE">
        <w:tab/>
      </w:r>
      <w:r w:rsidR="00AE5153" w:rsidRPr="000D19DE">
        <w:t>8.1.1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21E90734" w:rsidR="00E90E49" w:rsidRPr="00AE5153" w:rsidRDefault="003D3C45" w:rsidP="000E0F2D">
      <w:pPr>
        <w:pStyle w:val="3GPPHeader"/>
        <w:rPr>
          <w:lang w:val="en-GB"/>
        </w:rPr>
      </w:pPr>
      <w:r>
        <w:t>Title:</w:t>
      </w:r>
      <w:r w:rsidR="00E90E49" w:rsidRPr="00CE0424">
        <w:tab/>
      </w:r>
      <w:r w:rsidR="00B22AD1">
        <w:t>Remaining issues on multi-beam enhancements</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7F117CD1" w:rsidR="00BF1E70" w:rsidRPr="006E062B" w:rsidRDefault="006E062B" w:rsidP="000E0F2D">
      <w:pPr>
        <w:pStyle w:val="BodyText"/>
      </w:pPr>
      <w:r w:rsidRPr="006E062B">
        <w:t xml:space="preserve">During RAN#92e, </w:t>
      </w:r>
      <w:r w:rsidR="00BF1E70" w:rsidRPr="006E062B">
        <w:t xml:space="preserve">a </w:t>
      </w:r>
      <w:r w:rsidRPr="006E062B">
        <w:t xml:space="preserve">revised WID for Rel-17 feMIMO was agreed. </w:t>
      </w:r>
      <w:r w:rsidRPr="006E062B">
        <w:fldChar w:fldCharType="begin"/>
      </w:r>
      <w:r w:rsidRPr="006E062B">
        <w:instrText xml:space="preserve"> REF _Ref31185007 \r \h </w:instrText>
      </w:r>
      <w:r>
        <w:instrText xml:space="preserve"> \* MERGEFORMAT </w:instrText>
      </w:r>
      <w:r w:rsidRPr="006E062B">
        <w:fldChar w:fldCharType="separate"/>
      </w:r>
      <w:r w:rsidR="00D61802">
        <w:t>[1]</w:t>
      </w:r>
      <w:r w:rsidRPr="006E062B">
        <w:fldChar w:fldCharType="end"/>
      </w:r>
      <w:r w:rsidR="00BF1E70" w:rsidRPr="006E062B">
        <w:t xml:space="preserve">. </w:t>
      </w:r>
      <w:r w:rsidRPr="006E062B">
        <w:t>The revised</w:t>
      </w:r>
      <w:r w:rsidR="00BF1E70" w:rsidRPr="006E062B">
        <w:t xml:space="preserve"> objective of the work item concern</w:t>
      </w:r>
      <w:r w:rsidRPr="006E062B">
        <w:t>ing</w:t>
      </w:r>
      <w:r w:rsidR="00BF1E70" w:rsidRPr="006E062B">
        <w:t xml:space="preserve"> enhancements to multi-beam operation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E01AFA0" w14:textId="77777777" w:rsidR="00287A5F" w:rsidRPr="006E062B" w:rsidRDefault="00287A5F" w:rsidP="00A75D7A">
                            <w:pPr>
                              <w:pStyle w:val="ListParagraph"/>
                              <w:numPr>
                                <w:ilvl w:val="0"/>
                                <w:numId w:val="29"/>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287A5F" w:rsidRPr="006E062B" w:rsidRDefault="00287A5F" w:rsidP="00A75D7A">
                            <w:pPr>
                              <w:pStyle w:val="ListParagraph"/>
                              <w:numPr>
                                <w:ilvl w:val="1"/>
                                <w:numId w:val="29"/>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287A5F" w:rsidRPr="006E062B" w:rsidRDefault="00287A5F" w:rsidP="00A75D7A">
                            <w:pPr>
                              <w:pStyle w:val="ListParagraph"/>
                              <w:numPr>
                                <w:ilvl w:val="2"/>
                                <w:numId w:val="29"/>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287A5F" w:rsidRPr="006E062B" w:rsidRDefault="00287A5F" w:rsidP="00A75D7A">
                            <w:pPr>
                              <w:pStyle w:val="ListParagraph"/>
                              <w:numPr>
                                <w:ilvl w:val="2"/>
                                <w:numId w:val="29"/>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287A5F" w:rsidRPr="006E062B" w:rsidRDefault="00287A5F" w:rsidP="00A75D7A">
                            <w:pPr>
                              <w:pStyle w:val="ListParagraph"/>
                              <w:numPr>
                                <w:ilvl w:val="2"/>
                                <w:numId w:val="29"/>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287A5F" w:rsidRPr="006E062B" w:rsidRDefault="00287A5F" w:rsidP="00A75D7A">
                            <w:pPr>
                              <w:pStyle w:val="ListParagraph"/>
                              <w:numPr>
                                <w:ilvl w:val="2"/>
                                <w:numId w:val="29"/>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287A5F" w:rsidRPr="006E062B" w:rsidRDefault="00287A5F" w:rsidP="00A75D7A">
                            <w:pPr>
                              <w:numPr>
                                <w:ilvl w:val="3"/>
                                <w:numId w:val="30"/>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287A5F" w:rsidRPr="006E062B" w:rsidRDefault="00287A5F" w:rsidP="00A75D7A">
                            <w:pPr>
                              <w:numPr>
                                <w:ilvl w:val="3"/>
                                <w:numId w:val="30"/>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same beam measurement/reporting mechanism will be reused for inter-cell mTRP</w:t>
                            </w:r>
                          </w:p>
                          <w:p w14:paraId="177DB51C" w14:textId="77777777" w:rsidR="00287A5F" w:rsidRPr="006E062B" w:rsidRDefault="00287A5F" w:rsidP="00A75D7A">
                            <w:pPr>
                              <w:numPr>
                                <w:ilvl w:val="3"/>
                                <w:numId w:val="30"/>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287A5F" w:rsidRPr="006E062B" w:rsidRDefault="00287A5F" w:rsidP="00A75D7A">
                            <w:pPr>
                              <w:pStyle w:val="ListParagraph"/>
                              <w:numPr>
                                <w:ilvl w:val="1"/>
                                <w:numId w:val="29"/>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5E01AFA0" w14:textId="77777777" w:rsidR="00287A5F" w:rsidRPr="006E062B" w:rsidRDefault="00287A5F" w:rsidP="00A75D7A">
                      <w:pPr>
                        <w:pStyle w:val="ListParagraph"/>
                        <w:numPr>
                          <w:ilvl w:val="0"/>
                          <w:numId w:val="29"/>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287A5F" w:rsidRPr="006E062B" w:rsidRDefault="00287A5F" w:rsidP="00A75D7A">
                      <w:pPr>
                        <w:pStyle w:val="ListParagraph"/>
                        <w:numPr>
                          <w:ilvl w:val="1"/>
                          <w:numId w:val="29"/>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287A5F" w:rsidRPr="006E062B" w:rsidRDefault="00287A5F" w:rsidP="00A75D7A">
                      <w:pPr>
                        <w:pStyle w:val="ListParagraph"/>
                        <w:numPr>
                          <w:ilvl w:val="2"/>
                          <w:numId w:val="29"/>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287A5F" w:rsidRPr="006E062B" w:rsidRDefault="00287A5F" w:rsidP="00A75D7A">
                      <w:pPr>
                        <w:pStyle w:val="ListParagraph"/>
                        <w:numPr>
                          <w:ilvl w:val="2"/>
                          <w:numId w:val="29"/>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287A5F" w:rsidRPr="006E062B" w:rsidRDefault="00287A5F" w:rsidP="00A75D7A">
                      <w:pPr>
                        <w:pStyle w:val="ListParagraph"/>
                        <w:numPr>
                          <w:ilvl w:val="2"/>
                          <w:numId w:val="29"/>
                        </w:numPr>
                        <w:snapToGrid w:val="0"/>
                        <w:spacing w:line="240" w:lineRule="auto"/>
                        <w:ind w:left="2160"/>
                        <w:jc w:val="both"/>
                        <w:rPr>
                          <w:rFonts w:ascii="Times New Roman" w:hAnsi="Times New Roman" w:cs="Times New Roman"/>
                        </w:rPr>
                      </w:pPr>
                      <w:r w:rsidRPr="006E062B">
                        <w:rPr>
                          <w:rFonts w:ascii="Times New Roman" w:hAnsi="Times New Roman" w:cs="Times New Roman"/>
                        </w:rPr>
                        <w:t>Enhancement on signaling mechanisms for the above features to improve latency and efficiency with more usage of dynamic control signaling (as opposed to RRC)</w:t>
                      </w:r>
                    </w:p>
                    <w:p w14:paraId="1FAAA612" w14:textId="77777777" w:rsidR="00287A5F" w:rsidRPr="006E062B" w:rsidRDefault="00287A5F" w:rsidP="00A75D7A">
                      <w:pPr>
                        <w:pStyle w:val="ListParagraph"/>
                        <w:numPr>
                          <w:ilvl w:val="2"/>
                          <w:numId w:val="29"/>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287A5F" w:rsidRPr="006E062B" w:rsidRDefault="00287A5F" w:rsidP="00A75D7A">
                      <w:pPr>
                        <w:numPr>
                          <w:ilvl w:val="3"/>
                          <w:numId w:val="30"/>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287A5F" w:rsidRPr="006E062B" w:rsidRDefault="00287A5F" w:rsidP="00A75D7A">
                      <w:pPr>
                        <w:numPr>
                          <w:ilvl w:val="3"/>
                          <w:numId w:val="30"/>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same beam measurement/reporting mechanism will be reused for inter-cell mTRP</w:t>
                      </w:r>
                    </w:p>
                    <w:p w14:paraId="177DB51C" w14:textId="77777777" w:rsidR="00287A5F" w:rsidRPr="006E062B" w:rsidRDefault="00287A5F" w:rsidP="00A75D7A">
                      <w:pPr>
                        <w:numPr>
                          <w:ilvl w:val="3"/>
                          <w:numId w:val="30"/>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287A5F" w:rsidRPr="006E062B" w:rsidRDefault="00287A5F" w:rsidP="00A75D7A">
                      <w:pPr>
                        <w:pStyle w:val="ListParagraph"/>
                        <w:numPr>
                          <w:ilvl w:val="1"/>
                          <w:numId w:val="29"/>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51B0E75C" w:rsidR="009E7184" w:rsidRDefault="009E7184" w:rsidP="000E0F2D">
      <w:pPr>
        <w:pStyle w:val="BodyText"/>
      </w:pPr>
      <w:r w:rsidRPr="006E062B">
        <w:t>During RAN1#10</w:t>
      </w:r>
      <w:r w:rsidR="00B22AD1">
        <w:t>6</w:t>
      </w:r>
      <w:r w:rsidR="00345B9D" w:rsidRPr="006E062B">
        <w:t>-</w:t>
      </w:r>
      <w:r w:rsidR="002607D0" w:rsidRPr="006E062B">
        <w:t>e</w:t>
      </w:r>
      <w:r w:rsidRPr="006E062B">
        <w:t xml:space="preserve">, </w:t>
      </w:r>
      <w:r w:rsidR="00507940" w:rsidRPr="006E062B">
        <w:t>multiple</w:t>
      </w:r>
      <w:r w:rsidRPr="006E062B">
        <w:t xml:space="preserve"> multi-beam agreement</w:t>
      </w:r>
      <w:r w:rsidR="00795909" w:rsidRPr="006E062B">
        <w:t>s</w:t>
      </w:r>
      <w:r w:rsidRPr="006E062B">
        <w:t xml:space="preserve"> </w:t>
      </w:r>
      <w:r w:rsidR="00507940" w:rsidRPr="006E062B">
        <w:t>w</w:t>
      </w:r>
      <w:r w:rsidR="00795909" w:rsidRPr="006E062B">
        <w:t>ere</w:t>
      </w:r>
      <w:r w:rsidRPr="006E062B">
        <w:t xml:space="preserve"> made</w:t>
      </w:r>
      <w:r w:rsidR="00507940" w:rsidRPr="006E062B">
        <w:t xml:space="preserve">. </w:t>
      </w:r>
      <w:r w:rsidRPr="006E062B">
        <w:t>This contribution will provide</w:t>
      </w:r>
      <w:r w:rsidR="00507940" w:rsidRPr="006E062B">
        <w:t xml:space="preserve"> further</w:t>
      </w:r>
      <w:r w:rsidRPr="006E062B">
        <w:t xml:space="preserve"> input to </w:t>
      </w:r>
      <w:r w:rsidR="00507940" w:rsidRPr="006E062B">
        <w:t>the agreements and related topics</w:t>
      </w:r>
      <w:r w:rsidRPr="006E062B">
        <w:t>.</w:t>
      </w:r>
    </w:p>
    <w:p w14:paraId="4408E5AF" w14:textId="4A053363" w:rsidR="002607D0" w:rsidRDefault="00230D18" w:rsidP="00EF606F">
      <w:pPr>
        <w:pStyle w:val="Heading1"/>
      </w:pPr>
      <w:bookmarkStart w:id="0" w:name="_Ref178064866"/>
      <w:r>
        <w:t>2</w:t>
      </w:r>
      <w:r>
        <w:tab/>
      </w:r>
      <w:r w:rsidR="004000E8" w:rsidRPr="00CE0424">
        <w:t>Discussion</w:t>
      </w:r>
      <w:bookmarkEnd w:id="0"/>
    </w:p>
    <w:p w14:paraId="08766E0D" w14:textId="324B206E" w:rsidR="00D777D8" w:rsidRDefault="00D777D8" w:rsidP="00D777D8">
      <w:pPr>
        <w:pStyle w:val="Heading2"/>
      </w:pPr>
      <w:r>
        <w:t>2.1</w:t>
      </w:r>
      <w:r>
        <w:tab/>
        <w:t>Unified TCI framework</w:t>
      </w:r>
    </w:p>
    <w:p w14:paraId="1E9E1E3B" w14:textId="21CE3CA6" w:rsidR="004017E6" w:rsidRPr="00CA6C2B" w:rsidRDefault="004017E6" w:rsidP="006F075E">
      <w:pPr>
        <w:pStyle w:val="Heading3"/>
      </w:pPr>
      <w:r w:rsidRPr="00CA6C2B">
        <w:t>2.1.1</w:t>
      </w:r>
      <w:r w:rsidRPr="00CA6C2B">
        <w:tab/>
        <w:t>Possible target RSs for the unified TCI</w:t>
      </w:r>
    </w:p>
    <w:p w14:paraId="0E507098" w14:textId="6CACF4B3" w:rsidR="00CA6C2B" w:rsidRPr="00CA6C2B" w:rsidRDefault="00CA6C2B" w:rsidP="00CA6C2B">
      <w:pPr>
        <w:rPr>
          <w:lang w:val="en-GB" w:eastAsia="ja-JP"/>
        </w:rPr>
      </w:pPr>
      <w:r w:rsidRPr="00CA6C2B">
        <w:rPr>
          <w:lang w:val="en-GB" w:eastAsia="ja-JP"/>
        </w:rPr>
        <w:t>In RAN#10</w:t>
      </w:r>
      <w:r w:rsidR="002D1108">
        <w:rPr>
          <w:lang w:val="en-GB" w:eastAsia="ja-JP"/>
        </w:rPr>
        <w:t>6</w:t>
      </w:r>
      <w:r w:rsidR="00345B9D">
        <w:rPr>
          <w:lang w:val="en-GB" w:eastAsia="ja-JP"/>
        </w:rPr>
        <w:t>-</w:t>
      </w:r>
      <w:r w:rsidRPr="00CA6C2B">
        <w:rPr>
          <w:lang w:val="en-GB" w:eastAsia="ja-JP"/>
        </w:rPr>
        <w:t xml:space="preserve">e, the following </w:t>
      </w:r>
      <w:r w:rsidR="006E062B">
        <w:rPr>
          <w:lang w:val="en-GB" w:eastAsia="ja-JP"/>
        </w:rPr>
        <w:t xml:space="preserve">agreement </w:t>
      </w:r>
      <w:r w:rsidRPr="00CA6C2B">
        <w:rPr>
          <w:lang w:val="en-GB" w:eastAsia="ja-JP"/>
        </w:rPr>
        <w:t>was made:</w:t>
      </w:r>
    </w:p>
    <w:p w14:paraId="287D75FE" w14:textId="1E46B8B8" w:rsidR="002D1108" w:rsidRDefault="00AC2F48" w:rsidP="00B50AA1">
      <w:pPr>
        <w:pStyle w:val="BodyText"/>
      </w:pPr>
      <w:r>
        <w:rPr>
          <w:noProof/>
        </w:rPr>
        <w:lastRenderedPageBreak/>
        <mc:AlternateContent>
          <mc:Choice Requires="wps">
            <w:drawing>
              <wp:inline distT="0" distB="0" distL="0" distR="0" wp14:anchorId="36EA4B6B" wp14:editId="555C242F">
                <wp:extent cx="6146359" cy="771276"/>
                <wp:effectExtent l="0" t="0" r="26035" b="24765"/>
                <wp:docPr id="14" name="Text Box 1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5E3C8B9" w14:textId="77777777" w:rsidR="00287A5F" w:rsidRPr="0036243D" w:rsidRDefault="00287A5F" w:rsidP="002D1108">
                            <w:pPr>
                              <w:pStyle w:val="xxxmsonormal"/>
                              <w:jc w:val="both"/>
                              <w:rPr>
                                <w:sz w:val="20"/>
                                <w:szCs w:val="20"/>
                              </w:rPr>
                            </w:pPr>
                            <w:r w:rsidRPr="0036243D">
                              <w:rPr>
                                <w:b/>
                                <w:bCs/>
                                <w:color w:val="000000"/>
                                <w:sz w:val="20"/>
                                <w:szCs w:val="20"/>
                                <w:highlight w:val="green"/>
                              </w:rPr>
                              <w:t>Agreement</w:t>
                            </w:r>
                          </w:p>
                          <w:p w14:paraId="6E985498" w14:textId="77777777" w:rsidR="00287A5F" w:rsidRPr="0036243D" w:rsidRDefault="00287A5F" w:rsidP="002D1108">
                            <w:pPr>
                              <w:pStyle w:val="xxxmsonormal"/>
                              <w:jc w:val="both"/>
                              <w:rPr>
                                <w:sz w:val="20"/>
                                <w:szCs w:val="20"/>
                              </w:rPr>
                            </w:pPr>
                            <w:r w:rsidRPr="0036243D">
                              <w:rPr>
                                <w:sz w:val="20"/>
                                <w:szCs w:val="20"/>
                                <w:lang w:val="en-GB"/>
                              </w:rPr>
                              <w:t>On Rel.17 unified TCI framework,</w:t>
                            </w:r>
                            <w:r w:rsidRPr="0036243D">
                              <w:rPr>
                                <w:rStyle w:val="xxxapple-converted-space"/>
                                <w:sz w:val="20"/>
                                <w:szCs w:val="20"/>
                              </w:rPr>
                              <w:t> </w:t>
                            </w:r>
                            <w:r w:rsidRPr="0036243D">
                              <w:rPr>
                                <w:sz w:val="20"/>
                                <w:szCs w:val="20"/>
                              </w:rPr>
                              <w:t>the following DL RSs can share the same indicated Rel-17 TCI state as</w:t>
                            </w:r>
                            <w:r w:rsidRPr="0036243D">
                              <w:rPr>
                                <w:rStyle w:val="xxxapple-converted-space"/>
                                <w:sz w:val="20"/>
                                <w:szCs w:val="20"/>
                              </w:rPr>
                              <w:t> </w:t>
                            </w:r>
                            <w:r w:rsidRPr="0036243D">
                              <w:rPr>
                                <w:sz w:val="20"/>
                                <w:szCs w:val="20"/>
                                <w:lang w:val="en-GB"/>
                              </w:rPr>
                              <w:t>UE-dedicated reception on PDSCH and for UE-dedicated reception on all or subset of CORESETs in a CC</w:t>
                            </w:r>
                          </w:p>
                          <w:p w14:paraId="64F240EE" w14:textId="77777777" w:rsidR="00287A5F" w:rsidRPr="0036243D" w:rsidRDefault="00287A5F" w:rsidP="00A75D7A">
                            <w:pPr>
                              <w:pStyle w:val="ListParagraph"/>
                              <w:numPr>
                                <w:ilvl w:val="0"/>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Aperiodic CSI-RS resources for CSI</w:t>
                            </w:r>
                          </w:p>
                          <w:p w14:paraId="3CB1D216" w14:textId="77777777" w:rsidR="00287A5F" w:rsidRPr="0036243D" w:rsidRDefault="00287A5F" w:rsidP="00A75D7A">
                            <w:pPr>
                              <w:pStyle w:val="ListParagraph"/>
                              <w:numPr>
                                <w:ilvl w:val="1"/>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0CD577DA" w14:textId="77777777" w:rsidR="00287A5F" w:rsidRPr="0036243D" w:rsidRDefault="00287A5F" w:rsidP="00A75D7A">
                            <w:pPr>
                              <w:pStyle w:val="ListParagraph"/>
                              <w:numPr>
                                <w:ilvl w:val="0"/>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Aperiodic CSI-RS resources for BM </w:t>
                            </w:r>
                          </w:p>
                          <w:p w14:paraId="7463A236" w14:textId="77777777" w:rsidR="00287A5F" w:rsidRPr="0036243D" w:rsidRDefault="00287A5F" w:rsidP="00A75D7A">
                            <w:pPr>
                              <w:pStyle w:val="ListParagraph"/>
                              <w:numPr>
                                <w:ilvl w:val="1"/>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0E2511D0" w14:textId="6F7A1D33" w:rsidR="00287A5F" w:rsidRPr="002D1108" w:rsidRDefault="00287A5F" w:rsidP="00A75D7A">
                            <w:pPr>
                              <w:pStyle w:val="ListParagraph"/>
                              <w:numPr>
                                <w:ilvl w:val="0"/>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Other CSI-RS time-domain behaviors and/or restriction(s)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6EA4B6B" id="Text Box 14" o:spid="_x0000_s102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zaZTg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yPO&#10;jKjRo5VqA/tCLYML+jTWTwFbWgBDCz+wR7+HM5bdlq6OvyiIIQ6l9yd1I5uEczwYjS8urziTiE0m&#10;g+FkHGmy16+t8+GroppFI+cO3Uuiit29Dx30CImPedJVsai0Tpc4MepWO7YT6LUOKUeQv0Fpwxpk&#10;cnHZT8RvYpH69P1aC/njkN4ZCnzaIOeoSVd7tEK7bjsNj7qsqdhDLkfdwHkrFxXo74UPT8JhwqAQ&#10;tiY84ig1ISc6WJxtyP36mz/i0XhEOWswsTn3P7fCKc70N4ORuBqMRnHE02V0ORni4s4j6/OI2da3&#10;BKEG2E8rkxnxQR/N0lH9jOWax1cREkbi7ZyHo3kbuj3Ccko1nycQhtqKcG+WVkbq2Jgo66p9Fs4e&#10;2howEA90nG0xfdfdDptaaufbQIsqtT7q3Kl6kB8LkYbnsLxx487vCfX6FzP7DQ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Ds&#10;uzaZTgIAAKoEAAAOAAAAAAAAAAAAAAAAAC4CAABkcnMvZTJvRG9jLnhtbFBLAQItABQABgAIAAAA&#10;IQAiBMLm3AAAAAUBAAAPAAAAAAAAAAAAAAAAAKgEAABkcnMvZG93bnJldi54bWxQSwUGAAAAAAQA&#10;BADzAAAAsQUAAAAA&#10;" fillcolor="white [3201]" strokeweight=".5pt">
                <v:textbox style="mso-fit-shape-to-text:t">
                  <w:txbxContent>
                    <w:p w14:paraId="65E3C8B9" w14:textId="77777777" w:rsidR="00287A5F" w:rsidRPr="0036243D" w:rsidRDefault="00287A5F" w:rsidP="002D1108">
                      <w:pPr>
                        <w:pStyle w:val="xxxmsonormal"/>
                        <w:jc w:val="both"/>
                        <w:rPr>
                          <w:sz w:val="20"/>
                          <w:szCs w:val="20"/>
                        </w:rPr>
                      </w:pPr>
                      <w:r w:rsidRPr="0036243D">
                        <w:rPr>
                          <w:b/>
                          <w:bCs/>
                          <w:color w:val="000000"/>
                          <w:sz w:val="20"/>
                          <w:szCs w:val="20"/>
                          <w:highlight w:val="green"/>
                        </w:rPr>
                        <w:t>Agreement</w:t>
                      </w:r>
                    </w:p>
                    <w:p w14:paraId="6E985498" w14:textId="77777777" w:rsidR="00287A5F" w:rsidRPr="0036243D" w:rsidRDefault="00287A5F" w:rsidP="002D1108">
                      <w:pPr>
                        <w:pStyle w:val="xxxmsonormal"/>
                        <w:jc w:val="both"/>
                        <w:rPr>
                          <w:sz w:val="20"/>
                          <w:szCs w:val="20"/>
                        </w:rPr>
                      </w:pPr>
                      <w:r w:rsidRPr="0036243D">
                        <w:rPr>
                          <w:sz w:val="20"/>
                          <w:szCs w:val="20"/>
                          <w:lang w:val="en-GB"/>
                        </w:rPr>
                        <w:t>On Rel.17 unified TCI framework,</w:t>
                      </w:r>
                      <w:r w:rsidRPr="0036243D">
                        <w:rPr>
                          <w:rStyle w:val="xxxapple-converted-space"/>
                          <w:sz w:val="20"/>
                          <w:szCs w:val="20"/>
                        </w:rPr>
                        <w:t> </w:t>
                      </w:r>
                      <w:r w:rsidRPr="0036243D">
                        <w:rPr>
                          <w:sz w:val="20"/>
                          <w:szCs w:val="20"/>
                        </w:rPr>
                        <w:t>the following DL RSs can share the same indicated Rel-17 TCI state as</w:t>
                      </w:r>
                      <w:r w:rsidRPr="0036243D">
                        <w:rPr>
                          <w:rStyle w:val="xxxapple-converted-space"/>
                          <w:sz w:val="20"/>
                          <w:szCs w:val="20"/>
                        </w:rPr>
                        <w:t> </w:t>
                      </w:r>
                      <w:r w:rsidRPr="0036243D">
                        <w:rPr>
                          <w:sz w:val="20"/>
                          <w:szCs w:val="20"/>
                          <w:lang w:val="en-GB"/>
                        </w:rPr>
                        <w:t>UE-dedicated reception on PDSCH and for UE-dedicated reception on all or subset of CORESETs in a CC</w:t>
                      </w:r>
                    </w:p>
                    <w:p w14:paraId="64F240EE" w14:textId="77777777" w:rsidR="00287A5F" w:rsidRPr="0036243D" w:rsidRDefault="00287A5F" w:rsidP="00A75D7A">
                      <w:pPr>
                        <w:pStyle w:val="ListParagraph"/>
                        <w:numPr>
                          <w:ilvl w:val="0"/>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Aperiodic CSI-RS resources for CSI</w:t>
                      </w:r>
                    </w:p>
                    <w:p w14:paraId="3CB1D216" w14:textId="77777777" w:rsidR="00287A5F" w:rsidRPr="0036243D" w:rsidRDefault="00287A5F" w:rsidP="00A75D7A">
                      <w:pPr>
                        <w:pStyle w:val="ListParagraph"/>
                        <w:numPr>
                          <w:ilvl w:val="1"/>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0CD577DA" w14:textId="77777777" w:rsidR="00287A5F" w:rsidRPr="0036243D" w:rsidRDefault="00287A5F" w:rsidP="00A75D7A">
                      <w:pPr>
                        <w:pStyle w:val="ListParagraph"/>
                        <w:numPr>
                          <w:ilvl w:val="0"/>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Aperiodic CSI-RS resources for BM </w:t>
                      </w:r>
                    </w:p>
                    <w:p w14:paraId="7463A236" w14:textId="77777777" w:rsidR="00287A5F" w:rsidRPr="0036243D" w:rsidRDefault="00287A5F" w:rsidP="00A75D7A">
                      <w:pPr>
                        <w:pStyle w:val="ListParagraph"/>
                        <w:numPr>
                          <w:ilvl w:val="1"/>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Discuss if further restriction or further case is necessary</w:t>
                      </w:r>
                    </w:p>
                    <w:p w14:paraId="0E2511D0" w14:textId="6F7A1D33" w:rsidR="00287A5F" w:rsidRPr="002D1108" w:rsidRDefault="00287A5F" w:rsidP="00A75D7A">
                      <w:pPr>
                        <w:pStyle w:val="ListParagraph"/>
                        <w:numPr>
                          <w:ilvl w:val="0"/>
                          <w:numId w:val="18"/>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Other CSI-RS time-domain behaviors and/or restriction(s)</w:t>
                      </w:r>
                    </w:p>
                  </w:txbxContent>
                </v:textbox>
                <w10:anchorlock/>
              </v:shape>
            </w:pict>
          </mc:Fallback>
        </mc:AlternateContent>
      </w:r>
    </w:p>
    <w:p w14:paraId="0C353747" w14:textId="79F108DF" w:rsidR="002D1108" w:rsidRDefault="00305535" w:rsidP="002D1108">
      <w:pPr>
        <w:rPr>
          <w:lang w:eastAsia="ja-JP"/>
        </w:rPr>
      </w:pPr>
      <w:r>
        <w:rPr>
          <w:lang w:eastAsia="ja-JP"/>
        </w:rPr>
        <w:t>In Rel-16, aperiodic CSI-RS is trigger</w:t>
      </w:r>
      <w:r w:rsidR="00890820">
        <w:rPr>
          <w:lang w:eastAsia="ja-JP"/>
        </w:rPr>
        <w:t>ed</w:t>
      </w:r>
      <w:r>
        <w:rPr>
          <w:lang w:eastAsia="ja-JP"/>
        </w:rPr>
        <w:t xml:space="preserve"> using </w:t>
      </w:r>
      <w:r w:rsidRPr="00890820">
        <w:rPr>
          <w:i/>
          <w:iCs/>
          <w:lang w:eastAsia="ja-JP"/>
        </w:rPr>
        <w:t>aperiodic triggering states</w:t>
      </w:r>
      <w:r>
        <w:rPr>
          <w:lang w:eastAsia="ja-JP"/>
        </w:rPr>
        <w:t xml:space="preserve">, where it is possible to provide QCL assumptions as part of the RRC configuration. </w:t>
      </w:r>
      <w:r w:rsidR="002D1108">
        <w:rPr>
          <w:lang w:eastAsia="ja-JP"/>
        </w:rPr>
        <w:t>The natural way to support the above functionality is to define a default behavior for the case where the QCL assumptions in the aperiodic triggering states are not provided:</w:t>
      </w:r>
    </w:p>
    <w:p w14:paraId="516504F4" w14:textId="77777777" w:rsidR="00305535" w:rsidRDefault="00305535" w:rsidP="00305535">
      <w:pPr>
        <w:pStyle w:val="Proposal"/>
        <w:rPr>
          <w:lang w:eastAsia="ja-JP"/>
        </w:rPr>
      </w:pPr>
      <w:bookmarkStart w:id="1" w:name="_Ref78887146"/>
      <w:bookmarkStart w:id="2" w:name="_Toc83997179"/>
      <w:r>
        <w:rPr>
          <w:lang w:eastAsia="ja-JP"/>
        </w:rPr>
        <w:t>If the UE is not provided a TCI state in the aperiodic triggering state, the UE applies the QCL assumptions of the PDCCH/PDSCH when receiving the CSI-RS.</w:t>
      </w:r>
      <w:bookmarkEnd w:id="1"/>
      <w:bookmarkEnd w:id="2"/>
    </w:p>
    <w:p w14:paraId="4A6362BC" w14:textId="77777777" w:rsidR="00305535" w:rsidRDefault="00305535" w:rsidP="00305535">
      <w:pPr>
        <w:rPr>
          <w:lang w:eastAsia="ja-JP"/>
        </w:rPr>
      </w:pPr>
      <w:r>
        <w:rPr>
          <w:lang w:eastAsia="ja-JP"/>
        </w:rPr>
        <w:t>For periodic CSI-RS, the same paradigm can be used: if there is no TCI state configured to the UE, the UE uses the QCL assumptions of the PDCCH/PDSCH when receiving the CSI-RS:</w:t>
      </w:r>
    </w:p>
    <w:p w14:paraId="61CF9F63" w14:textId="77777777" w:rsidR="00305535" w:rsidRDefault="00305535" w:rsidP="00305535">
      <w:pPr>
        <w:pStyle w:val="Proposal"/>
        <w:rPr>
          <w:lang w:eastAsia="ja-JP"/>
        </w:rPr>
      </w:pPr>
      <w:bookmarkStart w:id="3" w:name="_Ref78887151"/>
      <w:bookmarkStart w:id="4" w:name="_Toc83997180"/>
      <w:r>
        <w:rPr>
          <w:lang w:eastAsia="ja-JP"/>
        </w:rPr>
        <w:t xml:space="preserve">If the UE is not provided with </w:t>
      </w:r>
      <w:r w:rsidRPr="006F1299">
        <w:rPr>
          <w:lang w:eastAsia="ja-JP"/>
        </w:rPr>
        <w:t xml:space="preserve">qcl-InfoPeriodicCSI-RS </w:t>
      </w:r>
      <w:r>
        <w:rPr>
          <w:lang w:eastAsia="ja-JP"/>
        </w:rPr>
        <w:t xml:space="preserve">for a periodic CSI-RS resource, </w:t>
      </w:r>
      <w:r w:rsidRPr="006F1299">
        <w:rPr>
          <w:lang w:eastAsia="ja-JP"/>
        </w:rPr>
        <w:t>the</w:t>
      </w:r>
      <w:r>
        <w:rPr>
          <w:lang w:eastAsia="ja-JP"/>
        </w:rPr>
        <w:t xml:space="preserve"> UE applies the QCL assumptions of the PDCCH/PDSCH when receiving the CSI-RS.</w:t>
      </w:r>
      <w:bookmarkEnd w:id="3"/>
      <w:bookmarkEnd w:id="4"/>
    </w:p>
    <w:p w14:paraId="76901501" w14:textId="404A61FA" w:rsidR="000B6FDF" w:rsidRDefault="000B6FDF" w:rsidP="00305535">
      <w:pPr>
        <w:rPr>
          <w:lang w:eastAsia="ja-JP"/>
        </w:rPr>
      </w:pPr>
      <w:r>
        <w:rPr>
          <w:lang w:eastAsia="ja-JP"/>
        </w:rPr>
        <w:t xml:space="preserve">The field </w:t>
      </w:r>
      <w:r w:rsidRPr="000B6FDF">
        <w:rPr>
          <w:i/>
          <w:iCs/>
          <w:lang w:eastAsia="ja-JP"/>
        </w:rPr>
        <w:t>qcl-InfoPeriodicCSI-RS</w:t>
      </w:r>
      <w:r>
        <w:rPr>
          <w:lang w:eastAsia="ja-JP"/>
        </w:rPr>
        <w:t xml:space="preserve"> is optional in RRC, but so far, no default behavior has been defined. </w:t>
      </w:r>
      <w:r>
        <w:rPr>
          <w:lang w:eastAsia="ja-JP"/>
        </w:rPr>
        <w:fldChar w:fldCharType="begin"/>
      </w:r>
      <w:r>
        <w:rPr>
          <w:lang w:eastAsia="ja-JP"/>
        </w:rPr>
        <w:instrText xml:space="preserve"> REF _Ref78887151 \r \h </w:instrText>
      </w:r>
      <w:r>
        <w:rPr>
          <w:lang w:eastAsia="ja-JP"/>
        </w:rPr>
      </w:r>
      <w:r>
        <w:rPr>
          <w:lang w:eastAsia="ja-JP"/>
        </w:rPr>
        <w:fldChar w:fldCharType="separate"/>
      </w:r>
      <w:r w:rsidR="00D61802">
        <w:rPr>
          <w:lang w:eastAsia="ja-JP"/>
        </w:rPr>
        <w:t>Proposal 2</w:t>
      </w:r>
      <w:r>
        <w:rPr>
          <w:lang w:eastAsia="ja-JP"/>
        </w:rPr>
        <w:fldChar w:fldCharType="end"/>
      </w:r>
      <w:r>
        <w:rPr>
          <w:lang w:eastAsia="ja-JP"/>
        </w:rPr>
        <w:t xml:space="preserve"> would finally provide a solution to this unclarity. </w:t>
      </w:r>
    </w:p>
    <w:p w14:paraId="752271AD" w14:textId="48A4D51A" w:rsidR="00305535" w:rsidRDefault="00305535" w:rsidP="00305535">
      <w:pPr>
        <w:rPr>
          <w:lang w:eastAsia="ja-JP"/>
        </w:rPr>
      </w:pPr>
      <w:r>
        <w:rPr>
          <w:lang w:eastAsia="ja-JP"/>
        </w:rPr>
        <w:t>For semi-persistent CSI-RS, a similar paradigm can be used:</w:t>
      </w:r>
    </w:p>
    <w:p w14:paraId="456FFC73" w14:textId="77777777" w:rsidR="00305535" w:rsidRDefault="00305535" w:rsidP="00305535">
      <w:pPr>
        <w:pStyle w:val="Proposal"/>
        <w:rPr>
          <w:lang w:eastAsia="ja-JP"/>
        </w:rPr>
      </w:pPr>
      <w:bookmarkStart w:id="5" w:name="_Ref78887153"/>
      <w:bookmarkStart w:id="6" w:name="_Toc83997181"/>
      <w:r>
        <w:rPr>
          <w:lang w:eastAsia="ja-JP"/>
        </w:rPr>
        <w:t xml:space="preserve">If there is no TCI state in the </w:t>
      </w:r>
      <w:r w:rsidRPr="003F19BA">
        <w:rPr>
          <w:lang w:eastAsia="ja-JP"/>
        </w:rPr>
        <w:t xml:space="preserve">SP CSI-RS/CSI-IM Resource Set Activation/Deactivation MAC </w:t>
      </w:r>
      <w:r>
        <w:rPr>
          <w:lang w:eastAsia="ja-JP"/>
        </w:rPr>
        <w:t xml:space="preserve">CE, </w:t>
      </w:r>
      <w:r w:rsidRPr="006F1299">
        <w:rPr>
          <w:lang w:eastAsia="ja-JP"/>
        </w:rPr>
        <w:t>the</w:t>
      </w:r>
      <w:r>
        <w:rPr>
          <w:lang w:eastAsia="ja-JP"/>
        </w:rPr>
        <w:t xml:space="preserve"> UE applies the QCL assumptions of the PDCCH/PDSCH when receiving the CSI-RS.</w:t>
      </w:r>
      <w:bookmarkEnd w:id="5"/>
      <w:bookmarkEnd w:id="6"/>
    </w:p>
    <w:p w14:paraId="4118C9E8" w14:textId="64415326" w:rsidR="00305535" w:rsidRDefault="00890820" w:rsidP="00305535">
      <w:pPr>
        <w:rPr>
          <w:lang w:eastAsia="ja-JP"/>
        </w:rPr>
      </w:pPr>
      <w:r>
        <w:rPr>
          <w:lang w:eastAsia="ja-JP"/>
        </w:rPr>
        <w:t>For</w:t>
      </w:r>
      <w:r w:rsidR="00305535">
        <w:rPr>
          <w:lang w:eastAsia="ja-JP"/>
        </w:rPr>
        <w:t xml:space="preserve"> a CSI-RS used as </w:t>
      </w:r>
      <w:r w:rsidR="00305535" w:rsidRPr="006F1299">
        <w:rPr>
          <w:lang w:eastAsia="ja-JP"/>
        </w:rPr>
        <w:t>source reference signal(s) in DL TCI</w:t>
      </w:r>
      <w:r w:rsidR="00305535">
        <w:rPr>
          <w:lang w:eastAsia="ja-JP"/>
        </w:rPr>
        <w:t xml:space="preserve">, a TCI state </w:t>
      </w:r>
      <w:r w:rsidR="00305535" w:rsidRPr="00890820">
        <w:rPr>
          <w:i/>
          <w:iCs/>
          <w:lang w:eastAsia="ja-JP"/>
        </w:rPr>
        <w:t>must</w:t>
      </w:r>
      <w:r w:rsidR="00305535">
        <w:rPr>
          <w:lang w:eastAsia="ja-JP"/>
        </w:rPr>
        <w:t xml:space="preserve"> of course be provided.</w:t>
      </w:r>
    </w:p>
    <w:p w14:paraId="6B5EA09A" w14:textId="4244C022" w:rsidR="00305535" w:rsidRPr="0048376D" w:rsidRDefault="000D38AE" w:rsidP="00CA6C2B">
      <w:pPr>
        <w:rPr>
          <w:lang w:val="en-GB" w:eastAsia="ja-JP"/>
        </w:rPr>
      </w:pPr>
      <w:r w:rsidRPr="0048376D">
        <w:rPr>
          <w:lang w:val="en-GB" w:eastAsia="ja-JP"/>
        </w:rPr>
        <w:t>In RAN1#10</w:t>
      </w:r>
      <w:r w:rsidR="0048376D">
        <w:rPr>
          <w:lang w:val="en-GB" w:eastAsia="ja-JP"/>
        </w:rPr>
        <w:t>6</w:t>
      </w:r>
      <w:r w:rsidRPr="0048376D">
        <w:rPr>
          <w:lang w:val="en-GB" w:eastAsia="ja-JP"/>
        </w:rPr>
        <w:t>-e, the following agreement was reached:</w:t>
      </w:r>
      <w:r w:rsidR="00171766" w:rsidRPr="0048376D">
        <w:rPr>
          <w:lang w:val="en-GB" w:eastAsia="ja-JP"/>
        </w:rPr>
        <w:t xml:space="preserve"> </w:t>
      </w:r>
    </w:p>
    <w:p w14:paraId="56EB5D17" w14:textId="3FC46FBB" w:rsidR="00305535" w:rsidRPr="00132590" w:rsidRDefault="00305535" w:rsidP="00CA6C2B">
      <w:pPr>
        <w:rPr>
          <w:lang w:val="x-none" w:eastAsia="ja-JP"/>
        </w:rPr>
      </w:pPr>
      <w:r w:rsidRPr="00132590">
        <w:rPr>
          <w:noProof/>
        </w:rPr>
        <mc:AlternateContent>
          <mc:Choice Requires="wps">
            <w:drawing>
              <wp:inline distT="0" distB="0" distL="0" distR="0" wp14:anchorId="6DFF1CD1" wp14:editId="1FA0A19B">
                <wp:extent cx="6120765" cy="1804168"/>
                <wp:effectExtent l="0" t="0" r="13335" b="17145"/>
                <wp:docPr id="9" name="Text Box 9"/>
                <wp:cNvGraphicFramePr/>
                <a:graphic xmlns:a="http://schemas.openxmlformats.org/drawingml/2006/main">
                  <a:graphicData uri="http://schemas.microsoft.com/office/word/2010/wordprocessingShape">
                    <wps:wsp>
                      <wps:cNvSpPr txBox="1"/>
                      <wps:spPr>
                        <a:xfrm>
                          <a:off x="0" y="0"/>
                          <a:ext cx="6120765" cy="1804168"/>
                        </a:xfrm>
                        <a:prstGeom prst="rect">
                          <a:avLst/>
                        </a:prstGeom>
                        <a:solidFill>
                          <a:schemeClr val="lt1"/>
                        </a:solidFill>
                        <a:ln w="6350">
                          <a:solidFill>
                            <a:prstClr val="black"/>
                          </a:solidFill>
                        </a:ln>
                      </wps:spPr>
                      <wps:txbx>
                        <w:txbxContent>
                          <w:p w14:paraId="515CA912" w14:textId="77777777" w:rsidR="00287A5F" w:rsidRPr="0036243D" w:rsidRDefault="00287A5F" w:rsidP="0048376D">
                            <w:pPr>
                              <w:shd w:val="clear" w:color="auto" w:fill="FFFFFF"/>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b/>
                                <w:bCs/>
                                <w:color w:val="1F497D"/>
                                <w:szCs w:val="20"/>
                                <w:shd w:val="clear" w:color="auto" w:fill="00FF00"/>
                                <w:lang w:eastAsia="ko-KR"/>
                              </w:rPr>
                              <w:t>Agreement</w:t>
                            </w:r>
                          </w:p>
                          <w:p w14:paraId="6ACEF187" w14:textId="77777777" w:rsidR="00287A5F" w:rsidRPr="0036243D" w:rsidRDefault="00287A5F" w:rsidP="0048376D">
                            <w:pPr>
                              <w:shd w:val="clear" w:color="auto" w:fill="FFFFFF"/>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szCs w:val="20"/>
                                <w:lang w:eastAsia="ko-KR"/>
                              </w:rPr>
                              <w:t>The following working assumption is confirmed with revision in</w:t>
                            </w:r>
                            <w:r w:rsidRPr="0036243D">
                              <w:rPr>
                                <w:rFonts w:ascii="Times New Roman" w:eastAsia="Times New Roman" w:hAnsi="Times New Roman" w:cs="Times New Roman"/>
                                <w:color w:val="1F497D"/>
                                <w:szCs w:val="20"/>
                                <w:lang w:eastAsia="ko-KR"/>
                              </w:rPr>
                              <w:t> </w:t>
                            </w:r>
                            <w:r w:rsidRPr="0036243D">
                              <w:rPr>
                                <w:rFonts w:ascii="Times New Roman" w:eastAsia="Times New Roman" w:hAnsi="Times New Roman" w:cs="Times New Roman"/>
                                <w:color w:val="FF0000"/>
                                <w:szCs w:val="20"/>
                                <w:lang w:eastAsia="ko-KR"/>
                              </w:rPr>
                              <w:t>RED</w:t>
                            </w:r>
                            <w:r w:rsidRPr="0036243D">
                              <w:rPr>
                                <w:rFonts w:ascii="Times New Roman" w:eastAsia="Times New Roman" w:hAnsi="Times New Roman" w:cs="Times New Roman"/>
                                <w:color w:val="1F497D"/>
                                <w:szCs w:val="20"/>
                                <w:lang w:eastAsia="ko-KR"/>
                              </w:rPr>
                              <w:t>.</w:t>
                            </w:r>
                          </w:p>
                          <w:p w14:paraId="2014A7A7" w14:textId="77777777" w:rsidR="00287A5F" w:rsidRPr="0036243D" w:rsidRDefault="00287A5F" w:rsidP="0048376D">
                            <w:pPr>
                              <w:shd w:val="clear" w:color="auto" w:fill="FFFFFF"/>
                              <w:jc w:val="both"/>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03571B71" w14:textId="2DF7A8C3" w:rsidR="00287A5F" w:rsidRPr="0048376D" w:rsidRDefault="00287A5F" w:rsidP="00A75D7A">
                            <w:pPr>
                              <w:numPr>
                                <w:ilvl w:val="0"/>
                                <w:numId w:val="38"/>
                              </w:numPr>
                              <w:shd w:val="clear" w:color="auto" w:fill="FFFFFF"/>
                              <w:spacing w:after="0" w:line="240" w:lineRule="auto"/>
                              <w:jc w:val="both"/>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color w:val="FF0000"/>
                                <w:szCs w:val="20"/>
                                <w:lang w:eastAsia="ko-KR"/>
                              </w:rPr>
                              <w:t>Applies for both intra-cell and inter-cell beam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FF1CD1" id="Text Box 9" o:spid="_x0000_s1028" type="#_x0000_t202" style="width:481.95pt;height:1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xqTwIAAKkEAAAOAAAAZHJzL2Uyb0RvYy54bWysVMGO2jAQvVfqP1i+lyQUWECEFWVFVQnt&#10;rgTVno3jkKiOx7UNCf36jp2EZbc9Vb2Y8czL88ybGRb3TSXJWRhbgkppMogpEYpDVqpjSr/vN5+m&#10;lFjHVMYkKJHSi7D0fvnxw6LWczGEAmQmDEESZee1TmnhnJ5HkeWFqJgdgBYKgzmYijm8mmOUGVYj&#10;eyWjYRxPohpMpg1wYS16H9ogXQb+PBfcPeW5FY7IlGJuLpwmnAd/RssFmx8N00XJuzTYP2RRsVLh&#10;o1eqB+YYOZnyD6qq5AYs5G7AoYogz0suQg1YTRK/q2ZXMC1CLSiO1VeZ7P+j5Y/nZ0PKLKUzShSr&#10;sEV70TjyBRoy8+rU2s4RtNMIcw26scu936LTF93kpvK/WA7BOOp8uWrryTg6J8kwvpuMKeEYS6bx&#10;KJlMPU/0+rk21n0VUBFvpNRg84Km7Ly1roX2EP+aBVlmm1LKcPEDI9bSkDPDVksXkkTyNyipSI2p&#10;fB7HgfhNzFNfvz9Ixn906d2gkE8qzNmL0hbvLdccmiDhsBfmANkF9TLQzpvVfFMi/ZZZ98wMDhhK&#10;hEvjnvDIJWBO0FmUFGB+/c3v8dh3jFJS48Cm1P48MSMokd8UTsQsGY38hIfLaHw3xIu5jRxuI+pU&#10;rQGFSnA9NQ+mxzvZm7mB6gV3a+VfxRBTHN9OqevNtWvXCHeTi9UqgHCmNXNbtdPcU/vGeFn3zQsz&#10;umurw4l4hH602fxdd1tsaKlenRxsytB6r3Oraic/7kMYnm53/cLd3gPq9R9m+RsAAP//AwBQSwME&#10;FAAGAAgAAAAhAEUeAIvcAAAABQEAAA8AAABkcnMvZG93bnJldi54bWxMj0FLw0AQhe+C/2EZwYu0&#10;m0QpbcymiKI3BaPQHifZ6SaYnQ3ZbZP+e1cvehl4vMd73xTb2fbiRKPvHCtIlwkI4sbpjo2Cz4/n&#10;xRqED8gae8ek4EwetuXlRYG5dhO/06kKRsQS9jkqaEMYcil905JFv3QDcfQObrQYohyN1CNOsdz2&#10;MkuSlbTYcVxocaDHlpqv6mgVHG6mSr+l9bzfmWz3hOblbF4zpa6v5od7EIHm8BeGH/yIDmVkqt2R&#10;tRe9gvhI+L3R26xuNyBqBdn6LgVZFvI/ffkNAAD//wMAUEsBAi0AFAAGAAgAAAAhALaDOJL+AAAA&#10;4QEAABMAAAAAAAAAAAAAAAAAAAAAAFtDb250ZW50X1R5cGVzXS54bWxQSwECLQAUAAYACAAAACEA&#10;OP0h/9YAAACUAQAACwAAAAAAAAAAAAAAAAAvAQAAX3JlbHMvLnJlbHNQSwECLQAUAAYACAAAACEA&#10;aYycak8CAACpBAAADgAAAAAAAAAAAAAAAAAuAgAAZHJzL2Uyb0RvYy54bWxQSwECLQAUAAYACAAA&#10;ACEARR4Ai9wAAAAFAQAADwAAAAAAAAAAAAAAAACpBAAAZHJzL2Rvd25yZXYueG1sUEsFBgAAAAAE&#10;AAQA8wAAALIFAAAAAA==&#10;" fillcolor="white [3201]" strokeweight=".5pt">
                <v:textbox style="mso-fit-shape-to-text:t">
                  <w:txbxContent>
                    <w:p w14:paraId="515CA912" w14:textId="77777777" w:rsidR="00287A5F" w:rsidRPr="0036243D" w:rsidRDefault="00287A5F" w:rsidP="0048376D">
                      <w:pPr>
                        <w:shd w:val="clear" w:color="auto" w:fill="FFFFFF"/>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b/>
                          <w:bCs/>
                          <w:color w:val="1F497D"/>
                          <w:szCs w:val="20"/>
                          <w:shd w:val="clear" w:color="auto" w:fill="00FF00"/>
                          <w:lang w:eastAsia="ko-KR"/>
                        </w:rPr>
                        <w:t>Agreement</w:t>
                      </w:r>
                    </w:p>
                    <w:p w14:paraId="6ACEF187" w14:textId="77777777" w:rsidR="00287A5F" w:rsidRPr="0036243D" w:rsidRDefault="00287A5F" w:rsidP="0048376D">
                      <w:pPr>
                        <w:shd w:val="clear" w:color="auto" w:fill="FFFFFF"/>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szCs w:val="20"/>
                          <w:lang w:eastAsia="ko-KR"/>
                        </w:rPr>
                        <w:t>The following working assumption is confirmed with revision in</w:t>
                      </w:r>
                      <w:r w:rsidRPr="0036243D">
                        <w:rPr>
                          <w:rFonts w:ascii="Times New Roman" w:eastAsia="Times New Roman" w:hAnsi="Times New Roman" w:cs="Times New Roman"/>
                          <w:color w:val="1F497D"/>
                          <w:szCs w:val="20"/>
                          <w:lang w:eastAsia="ko-KR"/>
                        </w:rPr>
                        <w:t> </w:t>
                      </w:r>
                      <w:r w:rsidRPr="0036243D">
                        <w:rPr>
                          <w:rFonts w:ascii="Times New Roman" w:eastAsia="Times New Roman" w:hAnsi="Times New Roman" w:cs="Times New Roman"/>
                          <w:color w:val="FF0000"/>
                          <w:szCs w:val="20"/>
                          <w:lang w:eastAsia="ko-KR"/>
                        </w:rPr>
                        <w:t>RED</w:t>
                      </w:r>
                      <w:r w:rsidRPr="0036243D">
                        <w:rPr>
                          <w:rFonts w:ascii="Times New Roman" w:eastAsia="Times New Roman" w:hAnsi="Times New Roman" w:cs="Times New Roman"/>
                          <w:color w:val="1F497D"/>
                          <w:szCs w:val="20"/>
                          <w:lang w:eastAsia="ko-KR"/>
                        </w:rPr>
                        <w:t>.</w:t>
                      </w:r>
                    </w:p>
                    <w:p w14:paraId="2014A7A7" w14:textId="77777777" w:rsidR="00287A5F" w:rsidRPr="0036243D" w:rsidRDefault="00287A5F" w:rsidP="0048376D">
                      <w:pPr>
                        <w:shd w:val="clear" w:color="auto" w:fill="FFFFFF"/>
                        <w:jc w:val="both"/>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color w:val="222222"/>
                          <w:szCs w:val="20"/>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03571B71" w14:textId="2DF7A8C3" w:rsidR="00287A5F" w:rsidRPr="0048376D" w:rsidRDefault="00287A5F" w:rsidP="00A75D7A">
                      <w:pPr>
                        <w:numPr>
                          <w:ilvl w:val="0"/>
                          <w:numId w:val="38"/>
                        </w:numPr>
                        <w:shd w:val="clear" w:color="auto" w:fill="FFFFFF"/>
                        <w:spacing w:after="0" w:line="240" w:lineRule="auto"/>
                        <w:jc w:val="both"/>
                        <w:rPr>
                          <w:rFonts w:ascii="Times New Roman" w:eastAsia="Times New Roman" w:hAnsi="Times New Roman" w:cs="Times New Roman"/>
                          <w:color w:val="222222"/>
                          <w:szCs w:val="20"/>
                          <w:lang w:eastAsia="ko-KR"/>
                        </w:rPr>
                      </w:pPr>
                      <w:r w:rsidRPr="0036243D">
                        <w:rPr>
                          <w:rFonts w:ascii="Times New Roman" w:eastAsia="Times New Roman" w:hAnsi="Times New Roman" w:cs="Times New Roman"/>
                          <w:color w:val="FF0000"/>
                          <w:szCs w:val="20"/>
                          <w:lang w:eastAsia="ko-KR"/>
                        </w:rPr>
                        <w:t>Applies for both intra-cell and inter-cell beam indication</w:t>
                      </w:r>
                    </w:p>
                  </w:txbxContent>
                </v:textbox>
                <w10:anchorlock/>
              </v:shape>
            </w:pict>
          </mc:Fallback>
        </mc:AlternateContent>
      </w:r>
    </w:p>
    <w:p w14:paraId="4347B351" w14:textId="31948252" w:rsidR="00B87110" w:rsidRDefault="00B87110" w:rsidP="00CA6C2B">
      <w:pPr>
        <w:rPr>
          <w:lang w:val="en-GB" w:eastAsia="ja-JP"/>
        </w:rPr>
      </w:pPr>
      <w:r w:rsidRPr="00132590">
        <w:rPr>
          <w:lang w:val="en-GB" w:eastAsia="ja-JP"/>
        </w:rPr>
        <w:t>The agreement implies there is no need to configure the UE with a mix of Rel-15/16 TCI states and Rel-17</w:t>
      </w:r>
      <w:r w:rsidR="000B6FDF">
        <w:rPr>
          <w:lang w:val="en-GB" w:eastAsia="ja-JP"/>
        </w:rPr>
        <w:t xml:space="preserve"> TCI states</w:t>
      </w:r>
      <w:r w:rsidRPr="00132590">
        <w:rPr>
          <w:lang w:val="en-GB" w:eastAsia="ja-JP"/>
        </w:rPr>
        <w:t>. This is beneficial both from the NW point of view and the UE point of view. So far, there is no corresponding agreement for UL</w:t>
      </w:r>
      <w:r w:rsidR="00FB022F">
        <w:rPr>
          <w:lang w:val="en-GB" w:eastAsia="ja-JP"/>
        </w:rPr>
        <w:t>: if there is a desire to control the properties of UL transmissions that do not share the TCI state of UE-dedicated reception of PDSCH, the NW would have to resort to using spatial relations. This would be unfortunate. Therefore, we propose</w:t>
      </w:r>
      <w:r w:rsidRPr="00132590">
        <w:rPr>
          <w:lang w:val="en-GB" w:eastAsia="ja-JP"/>
        </w:rPr>
        <w:t xml:space="preserve"> </w:t>
      </w:r>
    </w:p>
    <w:p w14:paraId="3ED8D75E" w14:textId="3DD6983A" w:rsidR="00701A54" w:rsidRPr="00132590" w:rsidRDefault="00701A54" w:rsidP="00701A54">
      <w:pPr>
        <w:pStyle w:val="Proposal"/>
        <w:rPr>
          <w:lang w:val="en-GB" w:eastAsia="ja-JP"/>
        </w:rPr>
      </w:pPr>
      <w:bookmarkStart w:id="7" w:name="_Ref83645873"/>
      <w:bookmarkStart w:id="8" w:name="_Toc83997182"/>
      <w:r>
        <w:rPr>
          <w:lang w:val="en-GB" w:eastAsia="ja-JP"/>
        </w:rPr>
        <w:t>F</w:t>
      </w:r>
      <w:r w:rsidRPr="00701A54">
        <w:rPr>
          <w:lang w:val="en-GB" w:eastAsia="ja-JP"/>
        </w:rPr>
        <w:t xml:space="preserve">or any </w:t>
      </w:r>
      <w:r>
        <w:rPr>
          <w:lang w:val="en-GB" w:eastAsia="ja-JP"/>
        </w:rPr>
        <w:t>U</w:t>
      </w:r>
      <w:r w:rsidRPr="00701A54">
        <w:rPr>
          <w:lang w:val="en-GB" w:eastAsia="ja-JP"/>
        </w:rPr>
        <w:t xml:space="preserve">L </w:t>
      </w:r>
      <w:r>
        <w:rPr>
          <w:lang w:val="en-GB" w:eastAsia="ja-JP"/>
        </w:rPr>
        <w:t>signal/RS</w:t>
      </w:r>
      <w:r w:rsidRPr="00701A54">
        <w:rPr>
          <w:lang w:val="en-GB" w:eastAsia="ja-JP"/>
        </w:rPr>
        <w:t xml:space="preserve"> that does not share the same indicated Rel-17 TCI state(s) as UE-dedicated reception on PDSCH and for UE-dedicated reception on all or subset of CORESETs in a CC, </w:t>
      </w:r>
      <w:r>
        <w:rPr>
          <w:lang w:val="en-GB" w:eastAsia="ja-JP"/>
        </w:rPr>
        <w:t xml:space="preserve">Rel-15/16 signaling </w:t>
      </w:r>
      <w:r w:rsidR="00C2478D">
        <w:rPr>
          <w:lang w:val="en-GB" w:eastAsia="ja-JP"/>
        </w:rPr>
        <w:t>can be used to provide the UE with UL or when applicable a joint TCI state instead of a spatial relation.</w:t>
      </w:r>
      <w:bookmarkEnd w:id="7"/>
      <w:bookmarkEnd w:id="8"/>
    </w:p>
    <w:p w14:paraId="370F8615" w14:textId="35BB104D" w:rsidR="00FB022F" w:rsidRPr="00BC774C" w:rsidRDefault="00FB022F" w:rsidP="00CA6C2B">
      <w:pPr>
        <w:rPr>
          <w:rFonts w:cs="Arial"/>
          <w:szCs w:val="20"/>
          <w:lang w:val="en-GB" w:eastAsia="ja-JP"/>
        </w:rPr>
      </w:pPr>
      <w:r w:rsidRPr="00BC774C">
        <w:rPr>
          <w:rFonts w:cs="Arial"/>
          <w:szCs w:val="20"/>
          <w:lang w:val="en-GB" w:eastAsia="ja-JP"/>
        </w:rPr>
        <w:t xml:space="preserve">In practice, </w:t>
      </w:r>
      <w:r w:rsidRPr="00BC774C">
        <w:rPr>
          <w:rFonts w:cs="Arial"/>
          <w:szCs w:val="20"/>
          <w:lang w:val="en-GB" w:eastAsia="ja-JP"/>
        </w:rPr>
        <w:fldChar w:fldCharType="begin"/>
      </w:r>
      <w:r w:rsidRPr="00BC774C">
        <w:rPr>
          <w:rFonts w:cs="Arial"/>
          <w:szCs w:val="20"/>
          <w:lang w:val="en-GB" w:eastAsia="ja-JP"/>
        </w:rPr>
        <w:instrText xml:space="preserve"> REF _Ref83645873 \n \h </w:instrText>
      </w:r>
      <w:r w:rsidR="00DB4C2C" w:rsidRPr="00BC774C">
        <w:rPr>
          <w:rFonts w:cs="Arial"/>
          <w:szCs w:val="20"/>
          <w:lang w:val="en-GB" w:eastAsia="ja-JP"/>
        </w:rPr>
        <w:instrText xml:space="preserve"> \* MERGEFORMAT </w:instrText>
      </w:r>
      <w:r w:rsidRPr="00BC774C">
        <w:rPr>
          <w:rFonts w:cs="Arial"/>
          <w:szCs w:val="20"/>
          <w:lang w:val="en-GB" w:eastAsia="ja-JP"/>
        </w:rPr>
      </w:r>
      <w:r w:rsidRPr="00BC774C">
        <w:rPr>
          <w:rFonts w:cs="Arial"/>
          <w:szCs w:val="20"/>
          <w:lang w:val="en-GB" w:eastAsia="ja-JP"/>
        </w:rPr>
        <w:fldChar w:fldCharType="separate"/>
      </w:r>
      <w:r w:rsidR="00D61802">
        <w:rPr>
          <w:rFonts w:cs="Arial"/>
          <w:szCs w:val="20"/>
          <w:lang w:val="en-GB" w:eastAsia="ja-JP"/>
        </w:rPr>
        <w:t>Proposal 4</w:t>
      </w:r>
      <w:r w:rsidRPr="00BC774C">
        <w:rPr>
          <w:rFonts w:cs="Arial"/>
          <w:szCs w:val="20"/>
          <w:lang w:val="en-GB" w:eastAsia="ja-JP"/>
        </w:rPr>
        <w:fldChar w:fldCharType="end"/>
      </w:r>
      <w:r w:rsidRPr="00BC774C">
        <w:rPr>
          <w:rFonts w:cs="Arial"/>
          <w:szCs w:val="20"/>
          <w:lang w:val="en-GB" w:eastAsia="ja-JP"/>
        </w:rPr>
        <w:t xml:space="preserve"> means that</w:t>
      </w:r>
    </w:p>
    <w:p w14:paraId="22CE036D" w14:textId="584FE086" w:rsidR="00FB022F" w:rsidRPr="00BC774C" w:rsidRDefault="00FB022F" w:rsidP="00FB022F">
      <w:pPr>
        <w:pStyle w:val="ListParagraph"/>
        <w:numPr>
          <w:ilvl w:val="1"/>
          <w:numId w:val="2"/>
        </w:numPr>
        <w:rPr>
          <w:rFonts w:ascii="Arial" w:hAnsi="Arial" w:cs="Arial"/>
          <w:sz w:val="20"/>
          <w:szCs w:val="20"/>
          <w:lang w:val="en-GB" w:eastAsia="ja-JP"/>
        </w:rPr>
      </w:pPr>
      <w:r w:rsidRPr="00BC774C">
        <w:rPr>
          <w:rFonts w:ascii="Arial" w:hAnsi="Arial" w:cs="Arial"/>
          <w:sz w:val="20"/>
          <w:szCs w:val="20"/>
          <w:lang w:val="en-GB" w:eastAsia="ja-JP"/>
        </w:rPr>
        <w:t xml:space="preserve">A TCI state Id field is introduced in </w:t>
      </w:r>
      <w:r w:rsidR="00DB4C2C" w:rsidRPr="00BC774C">
        <w:rPr>
          <w:rFonts w:ascii="Arial" w:hAnsi="Arial" w:cs="Arial"/>
          <w:sz w:val="20"/>
          <w:szCs w:val="20"/>
          <w:lang w:val="en-GB" w:eastAsia="ja-JP"/>
        </w:rPr>
        <w:t>the SRS resource</w:t>
      </w:r>
    </w:p>
    <w:p w14:paraId="0B655185" w14:textId="2A98F6A4" w:rsidR="00DB4C2C" w:rsidRPr="00BC774C" w:rsidRDefault="00DB4C2C" w:rsidP="00FB022F">
      <w:pPr>
        <w:pStyle w:val="ListParagraph"/>
        <w:numPr>
          <w:ilvl w:val="1"/>
          <w:numId w:val="2"/>
        </w:numPr>
        <w:rPr>
          <w:rFonts w:ascii="Arial" w:hAnsi="Arial" w:cs="Arial"/>
          <w:sz w:val="20"/>
          <w:szCs w:val="20"/>
          <w:lang w:val="en-GB" w:eastAsia="ja-JP"/>
        </w:rPr>
      </w:pPr>
      <w:r w:rsidRPr="00BC774C">
        <w:rPr>
          <w:rFonts w:ascii="Arial" w:hAnsi="Arial" w:cs="Arial"/>
          <w:sz w:val="20"/>
          <w:szCs w:val="20"/>
          <w:lang w:val="en-GB" w:eastAsia="ja-JP"/>
        </w:rPr>
        <w:lastRenderedPageBreak/>
        <w:t xml:space="preserve">New MAC CEs are introduced to replace </w:t>
      </w:r>
      <w:r w:rsidR="008B0513" w:rsidRPr="00BC774C">
        <w:rPr>
          <w:rFonts w:ascii="Arial" w:hAnsi="Arial" w:cs="Arial"/>
          <w:sz w:val="20"/>
          <w:szCs w:val="20"/>
          <w:lang w:val="en-GB" w:eastAsia="ja-JP"/>
        </w:rPr>
        <w:t xml:space="preserve">at least some of </w:t>
      </w:r>
      <w:r w:rsidRPr="00BC774C">
        <w:rPr>
          <w:rFonts w:ascii="Arial" w:hAnsi="Arial" w:cs="Arial"/>
          <w:sz w:val="20"/>
          <w:szCs w:val="20"/>
          <w:lang w:val="en-GB" w:eastAsia="ja-JP"/>
        </w:rPr>
        <w:t>SP SRS Activation/Deactivation MAC CE, PUCCH spatial relation Activation/Deactivation MAC CE, Enhanced PUCCH Spatial Relation Activation/Deactivation MAC CE, Enhanced SP/AP SRS Spatial Relation Indication MAC CE, Serving Cell Set based SRS Spatial Relation Indication MAC CE.</w:t>
      </w:r>
    </w:p>
    <w:p w14:paraId="493AC160" w14:textId="20DE9134" w:rsidR="008B0513" w:rsidRPr="00BC774C" w:rsidRDefault="008B0513" w:rsidP="008B0513">
      <w:pPr>
        <w:pStyle w:val="Proposal"/>
        <w:numPr>
          <w:ilvl w:val="0"/>
          <w:numId w:val="0"/>
        </w:numPr>
        <w:ind w:left="1701" w:hanging="1701"/>
        <w:rPr>
          <w:lang w:val="en-GB" w:eastAsia="ja-JP"/>
        </w:rPr>
      </w:pPr>
    </w:p>
    <w:p w14:paraId="157535DC" w14:textId="6D868662" w:rsidR="008B0513" w:rsidRPr="00C85560" w:rsidRDefault="00C85560" w:rsidP="008B0513">
      <w:pPr>
        <w:pStyle w:val="BodyText"/>
        <w:rPr>
          <w:lang w:val="en-GB" w:eastAsia="ja-JP"/>
        </w:rPr>
      </w:pPr>
      <w:r w:rsidRPr="00C85560">
        <w:rPr>
          <w:lang w:val="en-GB" w:eastAsia="ja-JP"/>
        </w:rPr>
        <w:t>Already i</w:t>
      </w:r>
      <w:r w:rsidR="008B0513" w:rsidRPr="00C85560">
        <w:rPr>
          <w:lang w:val="en-GB" w:eastAsia="ja-JP"/>
        </w:rPr>
        <w:t xml:space="preserve">n </w:t>
      </w:r>
      <w:r w:rsidRPr="00C85560">
        <w:rPr>
          <w:lang w:val="en-GB" w:eastAsia="ja-JP"/>
        </w:rPr>
        <w:t>RAN1#103-e, the following agreement was made</w:t>
      </w:r>
    </w:p>
    <w:p w14:paraId="05DCCF27" w14:textId="77777777" w:rsidR="008B0513" w:rsidRPr="00132590" w:rsidRDefault="008B0513" w:rsidP="008B0513">
      <w:pPr>
        <w:rPr>
          <w:lang w:val="x-none" w:eastAsia="ja-JP"/>
        </w:rPr>
      </w:pPr>
      <w:r w:rsidRPr="00132590">
        <w:rPr>
          <w:noProof/>
        </w:rPr>
        <mc:AlternateContent>
          <mc:Choice Requires="wps">
            <w:drawing>
              <wp:inline distT="0" distB="0" distL="0" distR="0" wp14:anchorId="0303C444" wp14:editId="428D27EA">
                <wp:extent cx="6120765" cy="1804168"/>
                <wp:effectExtent l="0" t="0" r="13335" b="17145"/>
                <wp:docPr id="1" name="Text Box 1"/>
                <wp:cNvGraphicFramePr/>
                <a:graphic xmlns:a="http://schemas.openxmlformats.org/drawingml/2006/main">
                  <a:graphicData uri="http://schemas.microsoft.com/office/word/2010/wordprocessingShape">
                    <wps:wsp>
                      <wps:cNvSpPr txBox="1"/>
                      <wps:spPr>
                        <a:xfrm>
                          <a:off x="0" y="0"/>
                          <a:ext cx="6120765" cy="1804168"/>
                        </a:xfrm>
                        <a:prstGeom prst="rect">
                          <a:avLst/>
                        </a:prstGeom>
                        <a:solidFill>
                          <a:schemeClr val="lt1"/>
                        </a:solidFill>
                        <a:ln w="6350">
                          <a:solidFill>
                            <a:prstClr val="black"/>
                          </a:solidFill>
                        </a:ln>
                      </wps:spPr>
                      <wps:txbx>
                        <w:txbxContent>
                          <w:p w14:paraId="660C9841" w14:textId="77777777" w:rsidR="00287A5F" w:rsidRPr="00635BF9" w:rsidRDefault="00287A5F" w:rsidP="00C85560">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0C39F478" w14:textId="77777777" w:rsidR="00287A5F" w:rsidRPr="00635BF9" w:rsidRDefault="00287A5F" w:rsidP="00C85560">
                            <w:pPr>
                              <w:snapToGrid w:val="0"/>
                              <w:spacing w:after="0"/>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On Rel-17 unified TCI framework, to accommodate the case of separate beam indication for UL and DL:</w:t>
                            </w:r>
                          </w:p>
                          <w:p w14:paraId="266466ED"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Utilize two separate TCI states, one for DL and one for UL. </w:t>
                            </w:r>
                          </w:p>
                          <w:p w14:paraId="74CD68F0"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Contents of separate UL TCI state</w:t>
                            </w:r>
                          </w:p>
                          <w:p w14:paraId="073FAD09"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Note: For FR1, UE does not expect UL TCI to provide a reference for determining common UL TX spatial filter(s), if UL TCI is supported for FR1 </w:t>
                            </w:r>
                          </w:p>
                          <w:p w14:paraId="30DDF0D6"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For the separate DL TCI: </w:t>
                            </w:r>
                          </w:p>
                          <w:p w14:paraId="4D6D0EEB"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The source reference signal(s) in M TCIs provide QCL information at least for UE-dedicated reception on PDSCH and for UE-dedicated reception on all or subset of CORESETs in a CC</w:t>
                            </w:r>
                          </w:p>
                          <w:p w14:paraId="6BE22AA8"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For the separate UL TCI:</w:t>
                            </w:r>
                          </w:p>
                          <w:p w14:paraId="5E8B4E57"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21493B3F"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Optionally, this UL TX spatial filter can also apply to all SRS resources in resource set(s) configured for </w:t>
                            </w:r>
                            <w:bookmarkStart w:id="9" w:name="_Hlk83728756"/>
                            <w:r w:rsidRPr="00635BF9">
                              <w:rPr>
                                <w:rFonts w:ascii="Times New Roman" w:eastAsia="Batang" w:hAnsi="Times New Roman" w:cs="Times New Roman"/>
                                <w:szCs w:val="20"/>
                                <w:lang w:val="en-GB" w:eastAsia="zh-CN"/>
                              </w:rPr>
                              <w:t>antenna switching/codebook-based/non-codebook-based UL transmissions</w:t>
                            </w:r>
                            <w:bookmarkEnd w:id="9"/>
                          </w:p>
                          <w:p w14:paraId="117298FC"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Whether the UL TCI state is taken from a common/same or separate TCI state pool from DL TCI state</w:t>
                            </w:r>
                          </w:p>
                          <w:p w14:paraId="7463BEC1"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that TCI state pool for joint DL and UL beam indication is still FFS</w:t>
                            </w:r>
                          </w:p>
                          <w:p w14:paraId="3199EFB2"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FFS: Whether Rel.17 supports TCI configured for single channel (e.g. PDSCH only, single CORESET) </w:t>
                            </w:r>
                          </w:p>
                          <w:p w14:paraId="5F8CF350" w14:textId="4B3CF130" w:rsidR="00287A5F" w:rsidRPr="00C85560"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This does not preclude the type of UE supporting only 1 beam tracking loop, i.e. UE reports value of 1 in UE FG 2-62.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303C444" id="Text Box 1" o:spid="_x0000_s1029" type="#_x0000_t202" style="width:481.95pt;height:1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oBHTgIAAKkEAAAOAAAAZHJzL2Uyb0RvYy54bWysVFFv2jAQfp+0/2D5fSShQBkiVIyKaVLV&#10;VoKpz8ZxiDXH59mGhP36nZ1AabenaS/mfPfl8913d8zv2lqRo7BOgs5pNkgpEZpDIfU+p9+3609T&#10;SpxnumAKtMjpSTh6t/j4Yd6YmRhCBaoQliCJdrPG5LTy3sySxPFK1MwNwAiNwRJszTxe7T4pLGuQ&#10;vVbJME0nSQO2MBa4cA69912QLiJ/WQrun8rSCU9UTjE3H08bz104k8WczfaWmUryPg32D1nUTGp8&#10;9EJ1zzwjByv/oKolt+Cg9AMOdQJlKbmINWA1Wfqumk3FjIi1oDjOXGRy/4+WPx6fLZEF9o4SzWps&#10;0Va0nnyBlmRBnca4GYI2BmG+RXdA9n6HzlB0W9o6/GI5BOOo8+mibSDj6Jxkw/R2MqaEYyybpqNs&#10;Mg08yevnxjr/VUBNgpFTi82LmrLjg/Md9AwJrzlQslhLpeIlDIxYKUuODFutfEwSyd+glCYNpnIz&#10;TiPxm1igvny/U4z/6NO7QiGf0phzEKUrPli+3bVRwpuzMDsoTqiXhW7enOFrifQPzPlnZnHAUCJc&#10;Gv+ER6kAc4LeoqQC++tv/oDHvmOUkgYHNqfu54FZQYn6pnEiPmejUZjweBmNb4d4sdeR3XVEH+oV&#10;oFDYdcwumgHv1dksLdQvuFvL8CqGmOb4dk792Vz5bo1wN7lYLiMIZ9ow/6A3hgfq0Jgg67Z9Ydb0&#10;bfU4EY9wHm02e9fdDhtbapYHD2sZWx907lTt5cd9iMPT725YuOt7RL3+wyx+AwAA//8DAFBLAwQU&#10;AAYACAAAACEARR4Ai9wAAAAFAQAADwAAAGRycy9kb3ducmV2LnhtbEyPQUvDQBCF74L/YRnBi7Sb&#10;RCltzKaIojcFo9AeJ9npJpidDdltk/57Vy96GXi8x3vfFNvZ9uJEo+8cK0iXCQjixumOjYLPj+fF&#10;GoQPyBp7x6TgTB625eVFgbl2E7/TqQpGxBL2OSpoQxhyKX3TkkW/dANx9A5utBiiHI3UI06x3PYy&#10;S5KVtNhxXGhxoMeWmq/qaBUcbqZKv6X1vN+ZbPeE5uVsXjOlrq/mh3sQgebwF4Yf/IgOZWSq3ZG1&#10;F72C+Ej4vdHbrG43IGoF2fouBVkW8j99+Q0AAP//AwBQSwECLQAUAAYACAAAACEAtoM4kv4AAADh&#10;AQAAEwAAAAAAAAAAAAAAAAAAAAAAW0NvbnRlbnRfVHlwZXNdLnhtbFBLAQItABQABgAIAAAAIQA4&#10;/SH/1gAAAJQBAAALAAAAAAAAAAAAAAAAAC8BAABfcmVscy8ucmVsc1BLAQItABQABgAIAAAAIQCB&#10;5oBHTgIAAKkEAAAOAAAAAAAAAAAAAAAAAC4CAABkcnMvZTJvRG9jLnhtbFBLAQItABQABgAIAAAA&#10;IQBFHgCL3AAAAAUBAAAPAAAAAAAAAAAAAAAAAKgEAABkcnMvZG93bnJldi54bWxQSwUGAAAAAAQA&#10;BADzAAAAsQUAAAAA&#10;" fillcolor="white [3201]" strokeweight=".5pt">
                <v:textbox style="mso-fit-shape-to-text:t">
                  <w:txbxContent>
                    <w:p w14:paraId="660C9841" w14:textId="77777777" w:rsidR="00287A5F" w:rsidRPr="00635BF9" w:rsidRDefault="00287A5F" w:rsidP="00C85560">
                      <w:pPr>
                        <w:snapToGrid w:val="0"/>
                        <w:spacing w:after="0"/>
                        <w:jc w:val="both"/>
                        <w:rPr>
                          <w:rFonts w:ascii="Times New Roman" w:eastAsia="Batang" w:hAnsi="Times New Roman" w:cs="Times New Roman"/>
                          <w:szCs w:val="20"/>
                          <w:lang w:eastAsia="ko-KR"/>
                        </w:rPr>
                      </w:pPr>
                      <w:r w:rsidRPr="00635BF9">
                        <w:rPr>
                          <w:rFonts w:ascii="Times New Roman" w:eastAsia="Batang" w:hAnsi="Times New Roman" w:cs="Times New Roman"/>
                          <w:b/>
                          <w:bCs/>
                          <w:szCs w:val="20"/>
                          <w:highlight w:val="green"/>
                          <w:lang w:val="en-GB"/>
                        </w:rPr>
                        <w:t>Agreement</w:t>
                      </w:r>
                    </w:p>
                    <w:p w14:paraId="0C39F478" w14:textId="77777777" w:rsidR="00287A5F" w:rsidRPr="00635BF9" w:rsidRDefault="00287A5F" w:rsidP="00C85560">
                      <w:pPr>
                        <w:snapToGrid w:val="0"/>
                        <w:spacing w:after="0"/>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On Rel-17 unified TCI framework, to accommodate the case of separate beam indication for UL and DL:</w:t>
                      </w:r>
                    </w:p>
                    <w:p w14:paraId="266466ED"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Utilize two separate TCI states, one for DL and one for UL. </w:t>
                      </w:r>
                    </w:p>
                    <w:p w14:paraId="74CD68F0"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Contents of separate UL TCI state</w:t>
                      </w:r>
                    </w:p>
                    <w:p w14:paraId="073FAD09"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Note: For FR1, UE does not expect UL TCI to provide a reference for determining common UL TX spatial filter(s), if UL TCI is supported for FR1 </w:t>
                      </w:r>
                    </w:p>
                    <w:p w14:paraId="30DDF0D6"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For the separate DL TCI: </w:t>
                      </w:r>
                    </w:p>
                    <w:p w14:paraId="4D6D0EEB"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The source reference signal(s) in M TCIs provide QCL information at least for UE-dedicated reception on PDSCH and for UE-dedicated reception on all or subset of CORESETs in a CC</w:t>
                      </w:r>
                    </w:p>
                    <w:p w14:paraId="6BE22AA8"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For the separate UL TCI:</w:t>
                      </w:r>
                    </w:p>
                    <w:p w14:paraId="5E8B4E57"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The source reference signal(s) in N TCIs provide a reference for determining common UL TX spatial filter(s) at least for dynamic-grant/configured-grant based PUSCH, all or subset of dedicated PUCCH resources in a CC </w:t>
                      </w:r>
                    </w:p>
                    <w:p w14:paraId="21493B3F"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Optionally, this UL TX spatial filter can also apply to all SRS resources in resource set(s) configured for </w:t>
                      </w:r>
                      <w:bookmarkStart w:id="10" w:name="_Hlk83728756"/>
                      <w:r w:rsidRPr="00635BF9">
                        <w:rPr>
                          <w:rFonts w:ascii="Times New Roman" w:eastAsia="Batang" w:hAnsi="Times New Roman" w:cs="Times New Roman"/>
                          <w:szCs w:val="20"/>
                          <w:lang w:val="en-GB" w:eastAsia="zh-CN"/>
                        </w:rPr>
                        <w:t>antenna switching/codebook-based/non-codebook-based UL transmissions</w:t>
                      </w:r>
                      <w:bookmarkEnd w:id="10"/>
                    </w:p>
                    <w:p w14:paraId="117298FC"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FFS: Whether the UL TCI state is taken from a common/same or separate TCI state pool from DL TCI state</w:t>
                      </w:r>
                    </w:p>
                    <w:p w14:paraId="7463BEC1" w14:textId="77777777" w:rsidR="00287A5F" w:rsidRPr="00635BF9" w:rsidRDefault="00287A5F" w:rsidP="00C85560">
                      <w:pPr>
                        <w:numPr>
                          <w:ilvl w:val="1"/>
                          <w:numId w:val="38"/>
                        </w:numPr>
                        <w:snapToGrid w:val="0"/>
                        <w:spacing w:after="0" w:line="240" w:lineRule="auto"/>
                        <w:contextualSpacing/>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that TCI state pool for joint DL and UL beam indication is still FFS</w:t>
                      </w:r>
                    </w:p>
                    <w:p w14:paraId="3199EFB2" w14:textId="77777777" w:rsidR="00287A5F" w:rsidRPr="00635BF9"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 xml:space="preserve">FFS: Whether Rel.17 supports TCI configured for single channel (e.g. PDSCH only, single CORESET) </w:t>
                      </w:r>
                    </w:p>
                    <w:p w14:paraId="5F8CF350" w14:textId="4B3CF130" w:rsidR="00287A5F" w:rsidRPr="00C85560" w:rsidRDefault="00287A5F" w:rsidP="00C85560">
                      <w:pPr>
                        <w:numPr>
                          <w:ilvl w:val="0"/>
                          <w:numId w:val="38"/>
                        </w:numPr>
                        <w:snapToGrid w:val="0"/>
                        <w:spacing w:after="0" w:line="240" w:lineRule="auto"/>
                        <w:jc w:val="both"/>
                        <w:rPr>
                          <w:rFonts w:ascii="Times New Roman" w:eastAsia="Batang" w:hAnsi="Times New Roman" w:cs="Times New Roman"/>
                          <w:szCs w:val="20"/>
                          <w:lang w:val="en-GB" w:eastAsia="zh-CN"/>
                        </w:rPr>
                      </w:pPr>
                      <w:r w:rsidRPr="00635BF9">
                        <w:rPr>
                          <w:rFonts w:ascii="Times New Roman" w:eastAsia="Batang" w:hAnsi="Times New Roman" w:cs="Times New Roman"/>
                          <w:szCs w:val="20"/>
                          <w:lang w:val="en-GB" w:eastAsia="zh-CN"/>
                        </w:rPr>
                        <w:t>Note: This does not preclude the type of UE supporting only 1 beam tracking loop, i.e. UE reports value of 1 in UE FG 2-62.</w:t>
                      </w:r>
                    </w:p>
                  </w:txbxContent>
                </v:textbox>
                <w10:anchorlock/>
              </v:shape>
            </w:pict>
          </mc:Fallback>
        </mc:AlternateContent>
      </w:r>
    </w:p>
    <w:p w14:paraId="2F7BE85F" w14:textId="47E855FF" w:rsidR="008B0513" w:rsidRDefault="00C85560" w:rsidP="00C85560">
      <w:pPr>
        <w:pStyle w:val="BodyText"/>
        <w:rPr>
          <w:lang w:val="en-GB" w:eastAsia="ja-JP"/>
        </w:rPr>
      </w:pPr>
      <w:r w:rsidRPr="00C85560">
        <w:rPr>
          <w:lang w:val="en-GB" w:eastAsia="ja-JP"/>
        </w:rPr>
        <w:t xml:space="preserve">An interesting part of this agreement is the statement that the common UL TX spatial </w:t>
      </w:r>
      <w:r w:rsidR="004C18BF">
        <w:rPr>
          <w:lang w:val="en-GB" w:eastAsia="ja-JP"/>
        </w:rPr>
        <w:t xml:space="preserve">filter(s) </w:t>
      </w:r>
      <w:r w:rsidRPr="00C85560">
        <w:rPr>
          <w:lang w:val="en-GB" w:eastAsia="ja-JP"/>
        </w:rPr>
        <w:t>can optionally apply to all SRS resources in resource set(s) configured for antenna switching/codebook-based/non-codebook-based UL transmissions. We note that some clarification is required in this aspect</w:t>
      </w:r>
      <w:r>
        <w:rPr>
          <w:lang w:val="en-GB" w:eastAsia="ja-JP"/>
        </w:rPr>
        <w:t>: what does “optionally” mean?</w:t>
      </w:r>
    </w:p>
    <w:p w14:paraId="76649721" w14:textId="2A6C4B27" w:rsidR="00C85560" w:rsidRDefault="00C85560" w:rsidP="00C85560">
      <w:pPr>
        <w:pStyle w:val="BodyText"/>
        <w:rPr>
          <w:lang w:val="en-GB" w:eastAsia="ja-JP"/>
        </w:rPr>
      </w:pPr>
      <w:r>
        <w:rPr>
          <w:lang w:val="en-GB" w:eastAsia="ja-JP"/>
        </w:rPr>
        <w:t>The simplest way to support this optional</w:t>
      </w:r>
      <w:r w:rsidR="004C18BF">
        <w:rPr>
          <w:lang w:val="en-GB" w:eastAsia="ja-JP"/>
        </w:rPr>
        <w:t>ity is that the UE would apply the common UL TX filter to an SRS resources unless it has been provided with an UL TCI state or a spatial relation:</w:t>
      </w:r>
    </w:p>
    <w:p w14:paraId="178BD583" w14:textId="7EB2ACED" w:rsidR="004C18BF" w:rsidRPr="00C85560" w:rsidRDefault="004C18BF" w:rsidP="004C18BF">
      <w:pPr>
        <w:pStyle w:val="Proposal"/>
        <w:rPr>
          <w:lang w:val="en-GB" w:eastAsia="ja-JP"/>
        </w:rPr>
      </w:pPr>
      <w:bookmarkStart w:id="11" w:name="_Toc83997183"/>
      <w:r>
        <w:rPr>
          <w:lang w:val="en-GB" w:eastAsia="ja-JP"/>
        </w:rPr>
        <w:t>The common UL TX spatial filter(s) are applied to any</w:t>
      </w:r>
      <w:r w:rsidRPr="004C18BF">
        <w:rPr>
          <w:lang w:val="en-GB" w:eastAsia="ja-JP"/>
        </w:rPr>
        <w:t xml:space="preserve"> SRS resource in resource set(s) configured for antenna switching/codebook-based/non-codebook-based UL transmissions</w:t>
      </w:r>
      <w:r>
        <w:rPr>
          <w:lang w:val="en-GB" w:eastAsia="ja-JP"/>
        </w:rPr>
        <w:t xml:space="preserve"> unless the SRS resource is provided with an UL TCI state or a spatial relation.</w:t>
      </w:r>
      <w:bookmarkEnd w:id="11"/>
    </w:p>
    <w:p w14:paraId="54255019" w14:textId="6F1C834C" w:rsidR="008B0513" w:rsidRPr="007F6487" w:rsidRDefault="007F6487" w:rsidP="007F6487">
      <w:pPr>
        <w:pStyle w:val="BodyText"/>
        <w:rPr>
          <w:lang w:val="en-GB" w:eastAsia="ja-JP"/>
        </w:rPr>
      </w:pPr>
      <w:r w:rsidRPr="007F6487">
        <w:rPr>
          <w:lang w:val="en-GB" w:eastAsia="ja-JP"/>
        </w:rPr>
        <w:t>In RAN1#106-e, the following agreement was made:</w:t>
      </w:r>
    </w:p>
    <w:p w14:paraId="54BDF5AE" w14:textId="77777777" w:rsidR="007F6487" w:rsidRPr="007B5694" w:rsidRDefault="007F6487" w:rsidP="007F6487">
      <w:pPr>
        <w:pStyle w:val="BodyText"/>
      </w:pPr>
      <w:r w:rsidRPr="007B5694">
        <w:rPr>
          <w:noProof/>
        </w:rPr>
        <w:lastRenderedPageBreak/>
        <mc:AlternateContent>
          <mc:Choice Requires="wps">
            <w:drawing>
              <wp:inline distT="0" distB="0" distL="0" distR="0" wp14:anchorId="168704D5" wp14:editId="54D12A15">
                <wp:extent cx="6146359" cy="771276"/>
                <wp:effectExtent l="0" t="0" r="26035" b="24765"/>
                <wp:docPr id="3" name="Text Box 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71EE2F8" w14:textId="77777777" w:rsidR="00287A5F" w:rsidRPr="0036243D" w:rsidRDefault="00287A5F" w:rsidP="007F6487">
                            <w:pPr>
                              <w:snapToGrid w:val="0"/>
                              <w:rPr>
                                <w:rFonts w:ascii="Times New Roman" w:eastAsia="Malgun Gothic" w:hAnsi="Times New Roman" w:cs="Times New Roman"/>
                                <w:szCs w:val="20"/>
                                <w:highlight w:val="green"/>
                              </w:rPr>
                            </w:pPr>
                            <w:r w:rsidRPr="0036243D">
                              <w:rPr>
                                <w:rFonts w:ascii="Times New Roman" w:eastAsia="Malgun Gothic" w:hAnsi="Times New Roman" w:cs="Times New Roman"/>
                                <w:b/>
                                <w:szCs w:val="20"/>
                                <w:highlight w:val="green"/>
                              </w:rPr>
                              <w:t>Agreement</w:t>
                            </w:r>
                          </w:p>
                          <w:p w14:paraId="16F60AAE" w14:textId="77777777" w:rsidR="00287A5F" w:rsidRPr="0036243D" w:rsidRDefault="00287A5F" w:rsidP="007F6487">
                            <w:pPr>
                              <w:snapToGrid w:val="0"/>
                              <w:rPr>
                                <w:rFonts w:ascii="Times New Roman" w:hAnsi="Times New Roman" w:cs="Times New Roman"/>
                                <w:szCs w:val="20"/>
                              </w:rPr>
                            </w:pPr>
                            <w:r w:rsidRPr="0036243D">
                              <w:rPr>
                                <w:rFonts w:ascii="Times New Roman" w:eastAsia="Times New Roman" w:hAnsi="Times New Roman" w:cs="Times New Roman"/>
                                <w:szCs w:val="20"/>
                              </w:rPr>
                              <w:t xml:space="preserve">On Rel.17 unified TCI framework, </w:t>
                            </w:r>
                            <w:r w:rsidRPr="0036243D">
                              <w:rPr>
                                <w:rFonts w:ascii="Times New Roman" w:hAnsi="Times New Roman" w:cs="Times New Roman"/>
                                <w:szCs w:val="20"/>
                              </w:rPr>
                              <w:t xml:space="preserve">for intra-cell beam indication, the following DL RSs can share the same indicated Rel-17 TCI state as UE-dedicated reception on PDSCH and for UE-dedicated reception on all or subset of CORESETs in a CC: </w:t>
                            </w:r>
                          </w:p>
                          <w:p w14:paraId="78046CBB" w14:textId="77777777" w:rsidR="00287A5F" w:rsidRPr="0036243D" w:rsidRDefault="00287A5F" w:rsidP="007F6487">
                            <w:pPr>
                              <w:pStyle w:val="ListParagraph"/>
                              <w:numPr>
                                <w:ilvl w:val="0"/>
                                <w:numId w:val="18"/>
                              </w:numPr>
                              <w:snapToGrid w:val="0"/>
                              <w:spacing w:line="240" w:lineRule="auto"/>
                              <w:rPr>
                                <w:rFonts w:ascii="Times New Roman" w:eastAsia="Malgun Gothic" w:hAnsi="Times New Roman" w:cs="Times New Roman"/>
                                <w:sz w:val="20"/>
                                <w:szCs w:val="20"/>
                              </w:rPr>
                            </w:pPr>
                            <w:r w:rsidRPr="0036243D">
                              <w:rPr>
                                <w:rFonts w:ascii="Times New Roman" w:hAnsi="Times New Roman" w:cs="Times New Roman"/>
                                <w:sz w:val="20"/>
                                <w:szCs w:val="20"/>
                              </w:rPr>
                              <w:t xml:space="preserve">DMRS(s) associated with non-UE-dedicated reception on CORESET(s) and </w:t>
                            </w:r>
                            <w:r w:rsidRPr="0036243D">
                              <w:rPr>
                                <w:rFonts w:ascii="Times New Roman" w:eastAsia="DengXian" w:hAnsi="Times New Roman" w:cs="Times New Roman"/>
                                <w:sz w:val="20"/>
                                <w:szCs w:val="20"/>
                                <w:lang w:eastAsia="zh-CN"/>
                              </w:rPr>
                              <w:t>the associated PDSCH</w:t>
                            </w:r>
                            <w:r w:rsidRPr="0036243D">
                              <w:rPr>
                                <w:rFonts w:ascii="Times New Roman" w:hAnsi="Times New Roman" w:cs="Times New Roman"/>
                                <w:sz w:val="20"/>
                                <w:szCs w:val="20"/>
                              </w:rPr>
                              <w:t xml:space="preserve"> </w:t>
                            </w:r>
                          </w:p>
                          <w:p w14:paraId="5CCC32A0" w14:textId="77777777" w:rsidR="00287A5F" w:rsidRPr="0036243D" w:rsidRDefault="00287A5F" w:rsidP="007F6487">
                            <w:pPr>
                              <w:pStyle w:val="ListParagraph"/>
                              <w:numPr>
                                <w:ilvl w:val="0"/>
                                <w:numId w:val="1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FFS (to be concluded in RAN1#106bis-e): </w:t>
                            </w:r>
                            <w:r w:rsidRPr="0036243D">
                              <w:rPr>
                                <w:rFonts w:ascii="Times New Roman" w:hAnsi="Times New Roman" w:cs="Times New Roman"/>
                                <w:sz w:val="20"/>
                                <w:szCs w:val="20"/>
                              </w:rPr>
                              <w:t>Non-UE-dedicated PUCCH and non-UE-dedicated PUSCH</w:t>
                            </w:r>
                          </w:p>
                          <w:p w14:paraId="20BF0529" w14:textId="77777777" w:rsidR="00287A5F" w:rsidRPr="0036243D" w:rsidRDefault="00287A5F" w:rsidP="007F6487">
                            <w:pPr>
                              <w:snapToGrid w:val="0"/>
                              <w:rPr>
                                <w:rFonts w:ascii="Times New Roman" w:eastAsia="Malgun Gothic" w:hAnsi="Times New Roman" w:cs="Times New Roman"/>
                                <w:szCs w:val="20"/>
                              </w:rPr>
                            </w:pPr>
                            <w:r w:rsidRPr="0036243D">
                              <w:rPr>
                                <w:rFonts w:ascii="Times New Roman" w:eastAsia="Malgun Gothic" w:hAnsi="Times New Roman" w:cs="Times New Roman"/>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5B35B1FC" w14:textId="77777777" w:rsidR="00287A5F" w:rsidRPr="0036243D" w:rsidRDefault="00287A5F" w:rsidP="007F648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 xml:space="preserve">The channels and signals as for intra-cell beam management except for non-UE dedicated channels/signals </w:t>
                            </w:r>
                          </w:p>
                          <w:p w14:paraId="35FA0450" w14:textId="77777777" w:rsidR="00287A5F" w:rsidRPr="0036243D" w:rsidRDefault="00287A5F" w:rsidP="007F648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3843CE4" w14:textId="77777777" w:rsidR="00287A5F" w:rsidRPr="0036243D" w:rsidRDefault="00287A5F" w:rsidP="007F6487">
                            <w:pPr>
                              <w:numPr>
                                <w:ilvl w:val="1"/>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1320C9C7" w14:textId="77777777" w:rsidR="00287A5F" w:rsidRPr="0036243D" w:rsidRDefault="00287A5F" w:rsidP="007F648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inter-cell beam management, the support of more than one Rel-17 active DL TCI state / QCL per band is a UE capability</w:t>
                            </w:r>
                          </w:p>
                          <w:p w14:paraId="6BE98DB0" w14:textId="77777777" w:rsidR="00287A5F" w:rsidRPr="0036243D" w:rsidRDefault="00287A5F" w:rsidP="007F648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If UE does not support such capability, MAC-CE based beam indication (activation of one TCI state) can be used to switch between two different DL receptions along two different beams</w:t>
                            </w:r>
                          </w:p>
                          <w:p w14:paraId="79ED9431" w14:textId="77777777" w:rsidR="00287A5F" w:rsidRPr="0036243D" w:rsidRDefault="00287A5F" w:rsidP="007F6487">
                            <w:pPr>
                              <w:numPr>
                                <w:ilvl w:val="2"/>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The serving cell does not change when beam selection is done</w:t>
                            </w:r>
                          </w:p>
                          <w:p w14:paraId="2A5B145D" w14:textId="77777777" w:rsidR="00287A5F" w:rsidRPr="0036243D" w:rsidRDefault="00287A5F" w:rsidP="007F648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Note: This does not preclude the possibility for TA update on non-serving cell </w:t>
                            </w:r>
                          </w:p>
                          <w:p w14:paraId="0328F14E" w14:textId="77777777" w:rsidR="00287A5F" w:rsidRPr="009A3F27" w:rsidRDefault="00287A5F" w:rsidP="007F648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FFS: For a UE supporting Rel.17 beam indication feature for inter-cell beam management, up to 5 CORESETs can be configured per BWP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8704D5" id="Text Box 3" o:spid="_x0000_s103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I51TwIAAKgEAAAOAAAAZHJzL2Uyb0RvYy54bWysVE1v2zAMvQ/YfxB0XxznczXiFFmKDAOC&#10;tkAy9KzIcmxMFjVJiZ39+lGynabdTsMuCkU+P5GPZBb3TSXJWRhbgkppPBhSIhSHrFTHlH7fbz59&#10;psQ6pjImQYmUXoSl98uPHxa1TsQICpCZMARJlE1qndLCOZ1EkeWFqJgdgBYKgzmYijm8mmOUGVYj&#10;eyWj0XA4i2owmTbAhbXofWiDdBn481xw95TnVjgiU4q5uXCacB78GS0XLDkapouSd2mwf8iiYqXC&#10;R69UD8wxcjLlH1RVyQ1YyN2AQxVBnpdchBqwmnj4rppdwbQItaA4Vl9lsv+Plj+enw0ps5SOKVGs&#10;whbtRePIF2jI2KtTa5sgaKcR5hp0Y5d7v0WnL7rJTeV/sRyCcdT5ctXWk3F0zuLJbDy9o4RjbD6P&#10;R/OZp4lev9bGuq8CKuKNlBrsXZCUnbfWtdAe4h+zIMtsU0oZLn5exFoacmbYaelCjkj+BiUVqTGT&#10;8XQYiN/EPPX1+4Nk/EeX3g0K+aTCnL0mbe3ecs2hCQpOel0OkF1QLgPtuFnNNyXSb5l1z8zgfKFC&#10;uDPuCY9cAuYEnUVJAebX3/wej23HKCU1zmtK7c8TM4IS+U3hQNzFk4kf8HCZTOcjvJjbyOE2ok7V&#10;GlCoGLdT82B6vJO9mRuoXnC1Vv5VDDHF8e2Uut5cu3aLcDW5WK0CCEdaM7dVO809tW+Ml3XfvDCj&#10;u7Y6HIhH6CebJe+622JDS/Xq5GBThtZ7nVtVO/lxHcLwdKvr9+32HlCvfzDL3wA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0vSOdU8CAACoBAAADgAAAAAAAAAAAAAAAAAuAgAAZHJzL2Uyb0RvYy54bWxQSwECLQAUAAYACAAA&#10;ACEAIgTC5twAAAAFAQAADwAAAAAAAAAAAAAAAACpBAAAZHJzL2Rvd25yZXYueG1sUEsFBgAAAAAE&#10;AAQA8wAAALIFAAAAAA==&#10;" fillcolor="white [3201]" strokeweight=".5pt">
                <v:textbox style="mso-fit-shape-to-text:t">
                  <w:txbxContent>
                    <w:p w14:paraId="171EE2F8" w14:textId="77777777" w:rsidR="00287A5F" w:rsidRPr="0036243D" w:rsidRDefault="00287A5F" w:rsidP="007F6487">
                      <w:pPr>
                        <w:snapToGrid w:val="0"/>
                        <w:rPr>
                          <w:rFonts w:ascii="Times New Roman" w:eastAsia="Malgun Gothic" w:hAnsi="Times New Roman" w:cs="Times New Roman"/>
                          <w:szCs w:val="20"/>
                          <w:highlight w:val="green"/>
                        </w:rPr>
                      </w:pPr>
                      <w:r w:rsidRPr="0036243D">
                        <w:rPr>
                          <w:rFonts w:ascii="Times New Roman" w:eastAsia="Malgun Gothic" w:hAnsi="Times New Roman" w:cs="Times New Roman"/>
                          <w:b/>
                          <w:szCs w:val="20"/>
                          <w:highlight w:val="green"/>
                        </w:rPr>
                        <w:t>Agreement</w:t>
                      </w:r>
                    </w:p>
                    <w:p w14:paraId="16F60AAE" w14:textId="77777777" w:rsidR="00287A5F" w:rsidRPr="0036243D" w:rsidRDefault="00287A5F" w:rsidP="007F6487">
                      <w:pPr>
                        <w:snapToGrid w:val="0"/>
                        <w:rPr>
                          <w:rFonts w:ascii="Times New Roman" w:hAnsi="Times New Roman" w:cs="Times New Roman"/>
                          <w:szCs w:val="20"/>
                        </w:rPr>
                      </w:pPr>
                      <w:r w:rsidRPr="0036243D">
                        <w:rPr>
                          <w:rFonts w:ascii="Times New Roman" w:eastAsia="Times New Roman" w:hAnsi="Times New Roman" w:cs="Times New Roman"/>
                          <w:szCs w:val="20"/>
                        </w:rPr>
                        <w:t xml:space="preserve">On Rel.17 unified TCI framework, </w:t>
                      </w:r>
                      <w:r w:rsidRPr="0036243D">
                        <w:rPr>
                          <w:rFonts w:ascii="Times New Roman" w:hAnsi="Times New Roman" w:cs="Times New Roman"/>
                          <w:szCs w:val="20"/>
                        </w:rPr>
                        <w:t xml:space="preserve">for intra-cell beam indication, the following DL RSs can share the same indicated Rel-17 TCI state as UE-dedicated reception on PDSCH and for UE-dedicated reception on all or subset of CORESETs in a CC: </w:t>
                      </w:r>
                    </w:p>
                    <w:p w14:paraId="78046CBB" w14:textId="77777777" w:rsidR="00287A5F" w:rsidRPr="0036243D" w:rsidRDefault="00287A5F" w:rsidP="007F6487">
                      <w:pPr>
                        <w:pStyle w:val="ListParagraph"/>
                        <w:numPr>
                          <w:ilvl w:val="0"/>
                          <w:numId w:val="18"/>
                        </w:numPr>
                        <w:snapToGrid w:val="0"/>
                        <w:spacing w:line="240" w:lineRule="auto"/>
                        <w:rPr>
                          <w:rFonts w:ascii="Times New Roman" w:eastAsia="Malgun Gothic" w:hAnsi="Times New Roman" w:cs="Times New Roman"/>
                          <w:sz w:val="20"/>
                          <w:szCs w:val="20"/>
                        </w:rPr>
                      </w:pPr>
                      <w:r w:rsidRPr="0036243D">
                        <w:rPr>
                          <w:rFonts w:ascii="Times New Roman" w:hAnsi="Times New Roman" w:cs="Times New Roman"/>
                          <w:sz w:val="20"/>
                          <w:szCs w:val="20"/>
                        </w:rPr>
                        <w:t xml:space="preserve">DMRS(s) associated with non-UE-dedicated reception on CORESET(s) and </w:t>
                      </w:r>
                      <w:r w:rsidRPr="0036243D">
                        <w:rPr>
                          <w:rFonts w:ascii="Times New Roman" w:eastAsia="DengXian" w:hAnsi="Times New Roman" w:cs="Times New Roman"/>
                          <w:sz w:val="20"/>
                          <w:szCs w:val="20"/>
                          <w:lang w:eastAsia="zh-CN"/>
                        </w:rPr>
                        <w:t>the associated PDSCH</w:t>
                      </w:r>
                      <w:r w:rsidRPr="0036243D">
                        <w:rPr>
                          <w:rFonts w:ascii="Times New Roman" w:hAnsi="Times New Roman" w:cs="Times New Roman"/>
                          <w:sz w:val="20"/>
                          <w:szCs w:val="20"/>
                        </w:rPr>
                        <w:t xml:space="preserve"> </w:t>
                      </w:r>
                    </w:p>
                    <w:p w14:paraId="5CCC32A0" w14:textId="77777777" w:rsidR="00287A5F" w:rsidRPr="0036243D" w:rsidRDefault="00287A5F" w:rsidP="007F6487">
                      <w:pPr>
                        <w:pStyle w:val="ListParagraph"/>
                        <w:numPr>
                          <w:ilvl w:val="0"/>
                          <w:numId w:val="1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FFS (to be concluded in RAN1#106bis-e): </w:t>
                      </w:r>
                      <w:r w:rsidRPr="0036243D">
                        <w:rPr>
                          <w:rFonts w:ascii="Times New Roman" w:hAnsi="Times New Roman" w:cs="Times New Roman"/>
                          <w:sz w:val="20"/>
                          <w:szCs w:val="20"/>
                        </w:rPr>
                        <w:t>Non-UE-dedicated PUCCH and non-UE-dedicated PUSCH</w:t>
                      </w:r>
                    </w:p>
                    <w:p w14:paraId="20BF0529" w14:textId="77777777" w:rsidR="00287A5F" w:rsidRPr="0036243D" w:rsidRDefault="00287A5F" w:rsidP="007F6487">
                      <w:pPr>
                        <w:snapToGrid w:val="0"/>
                        <w:rPr>
                          <w:rFonts w:ascii="Times New Roman" w:eastAsia="Malgun Gothic" w:hAnsi="Times New Roman" w:cs="Times New Roman"/>
                          <w:szCs w:val="20"/>
                        </w:rPr>
                      </w:pPr>
                      <w:r w:rsidRPr="0036243D">
                        <w:rPr>
                          <w:rFonts w:ascii="Times New Roman" w:eastAsia="Malgun Gothic" w:hAnsi="Times New Roman" w:cs="Times New Roman"/>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5B35B1FC" w14:textId="77777777" w:rsidR="00287A5F" w:rsidRPr="0036243D" w:rsidRDefault="00287A5F" w:rsidP="007F648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 xml:space="preserve">The channels and signals as for intra-cell beam management except for non-UE dedicated channels/signals </w:t>
                      </w:r>
                    </w:p>
                    <w:p w14:paraId="35FA0450" w14:textId="77777777" w:rsidR="00287A5F" w:rsidRPr="0036243D" w:rsidRDefault="00287A5F" w:rsidP="007F648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53843CE4" w14:textId="77777777" w:rsidR="00287A5F" w:rsidRPr="0036243D" w:rsidRDefault="00287A5F" w:rsidP="007F6487">
                      <w:pPr>
                        <w:numPr>
                          <w:ilvl w:val="1"/>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1320C9C7" w14:textId="77777777" w:rsidR="00287A5F" w:rsidRPr="0036243D" w:rsidRDefault="00287A5F" w:rsidP="007F648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inter-cell beam management, the support of more than one Rel-17 active DL TCI state / QCL per band is a UE capability</w:t>
                      </w:r>
                    </w:p>
                    <w:p w14:paraId="6BE98DB0" w14:textId="77777777" w:rsidR="00287A5F" w:rsidRPr="0036243D" w:rsidRDefault="00287A5F" w:rsidP="007F648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If UE does not support such capability, MAC-CE based beam indication (activation of one TCI state) can be used to switch between two different DL receptions along two different beams</w:t>
                      </w:r>
                    </w:p>
                    <w:p w14:paraId="79ED9431" w14:textId="77777777" w:rsidR="00287A5F" w:rsidRPr="0036243D" w:rsidRDefault="00287A5F" w:rsidP="007F6487">
                      <w:pPr>
                        <w:numPr>
                          <w:ilvl w:val="2"/>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The serving cell does not change when beam selection is done</w:t>
                      </w:r>
                    </w:p>
                    <w:p w14:paraId="2A5B145D" w14:textId="77777777" w:rsidR="00287A5F" w:rsidRPr="0036243D" w:rsidRDefault="00287A5F" w:rsidP="007F648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Note: This does not preclude the possibility for TA update on non-serving cell </w:t>
                      </w:r>
                    </w:p>
                    <w:p w14:paraId="0328F14E" w14:textId="77777777" w:rsidR="00287A5F" w:rsidRPr="009A3F27" w:rsidRDefault="00287A5F" w:rsidP="007F648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FFS: For a UE supporting Rel.17 beam indication feature for inter-cell beam management, up to 5 CORESETs can be configured per BWP</w:t>
                      </w:r>
                    </w:p>
                  </w:txbxContent>
                </v:textbox>
                <w10:anchorlock/>
              </v:shape>
            </w:pict>
          </mc:Fallback>
        </mc:AlternateContent>
      </w:r>
    </w:p>
    <w:p w14:paraId="0A8B95DB" w14:textId="1E822367" w:rsidR="007F6487" w:rsidRDefault="007F6487" w:rsidP="007F6487">
      <w:pPr>
        <w:pStyle w:val="BodyText"/>
        <w:rPr>
          <w:lang w:val="en-GB" w:eastAsia="ja-JP"/>
        </w:rPr>
      </w:pPr>
      <w:r w:rsidRPr="007F6487">
        <w:rPr>
          <w:lang w:val="en-GB" w:eastAsia="ja-JP"/>
        </w:rPr>
        <w:t xml:space="preserve">The first part contains an FFS on </w:t>
      </w:r>
      <w:r>
        <w:rPr>
          <w:lang w:val="en-GB" w:eastAsia="ja-JP"/>
        </w:rPr>
        <w:t>n</w:t>
      </w:r>
      <w:r w:rsidRPr="007F6487">
        <w:rPr>
          <w:lang w:val="en-GB" w:eastAsia="ja-JP"/>
        </w:rPr>
        <w:t>on-UE-dedicated PUCCH and non-UE-dedicated PUSCH</w:t>
      </w:r>
      <w:r>
        <w:rPr>
          <w:lang w:val="en-GB" w:eastAsia="ja-JP"/>
        </w:rPr>
        <w:t xml:space="preserve">. For the downlink, non-UE-dedicated transmissions are transmissions intended for multiple UEs, i.e., for multiple receivers. For the UL, such a distinction does not </w:t>
      </w:r>
      <w:r w:rsidR="00BE094D">
        <w:rPr>
          <w:lang w:val="en-GB" w:eastAsia="ja-JP"/>
        </w:rPr>
        <w:t>exist:</w:t>
      </w:r>
      <w:r>
        <w:rPr>
          <w:lang w:val="en-GB" w:eastAsia="ja-JP"/>
        </w:rPr>
        <w:t xml:space="preserve"> there is only one receiver </w:t>
      </w:r>
      <w:r w:rsidR="00BE094D">
        <w:rPr>
          <w:lang w:val="en-GB" w:eastAsia="ja-JP"/>
        </w:rPr>
        <w:t xml:space="preserve">for the UL transmissions: the network. With that interpretation, there are no non-UE-dedicated UL transmissions. </w:t>
      </w:r>
    </w:p>
    <w:p w14:paraId="33E5EF6C" w14:textId="73B14F16" w:rsidR="007F6487" w:rsidRDefault="00AF0144" w:rsidP="007F6487">
      <w:pPr>
        <w:pStyle w:val="BodyText"/>
        <w:rPr>
          <w:lang w:val="en-GB" w:eastAsia="ja-JP"/>
        </w:rPr>
      </w:pPr>
      <w:r>
        <w:rPr>
          <w:lang w:val="en-GB" w:eastAsia="ja-JP"/>
        </w:rPr>
        <w:t>Overall, the common UL TX filter should be applicable to all UL transmissions in connected mode. Before the UE enters connected mode, the UL TX filter would be determined as in legacy:</w:t>
      </w:r>
    </w:p>
    <w:p w14:paraId="54302872" w14:textId="754255C0" w:rsidR="00AF21AF" w:rsidRPr="00AF0144" w:rsidRDefault="00AF0144" w:rsidP="00CA6C2B">
      <w:pPr>
        <w:pStyle w:val="Proposal"/>
        <w:rPr>
          <w:lang w:val="en-GB" w:eastAsia="ja-JP"/>
        </w:rPr>
      </w:pPr>
      <w:bookmarkStart w:id="12" w:name="_Toc83997184"/>
      <w:r>
        <w:rPr>
          <w:lang w:val="en-GB" w:eastAsia="ja-JP"/>
        </w:rPr>
        <w:t>The common UL TX filter is applicable to all UL transmissions in connected mode, unless explicitly configured with an UL TCI or a spatial relation.</w:t>
      </w:r>
      <w:bookmarkEnd w:id="12"/>
    </w:p>
    <w:p w14:paraId="724C3D91" w14:textId="1F5D507E" w:rsidR="004017E6" w:rsidRPr="003E165B" w:rsidRDefault="004017E6" w:rsidP="006F075E">
      <w:pPr>
        <w:pStyle w:val="Heading3"/>
      </w:pPr>
      <w:r w:rsidRPr="003E165B">
        <w:t>2.1.2</w:t>
      </w:r>
      <w:r w:rsidRPr="003E165B">
        <w:tab/>
        <w:t>Possible source RSs for the unified TCI</w:t>
      </w:r>
    </w:p>
    <w:p w14:paraId="772D5E33" w14:textId="1A17553A" w:rsidR="00B80D1B" w:rsidRDefault="00B80D1B" w:rsidP="00B80D1B">
      <w:pPr>
        <w:rPr>
          <w:highlight w:val="yellow"/>
          <w:lang w:val="en-GB" w:eastAsia="ja-JP"/>
        </w:rPr>
      </w:pPr>
      <w:r>
        <w:rPr>
          <w:lang w:val="en-GB" w:eastAsia="ja-JP"/>
        </w:rPr>
        <w:t>In RAN1#</w:t>
      </w:r>
      <w:r w:rsidR="00345B9D">
        <w:rPr>
          <w:lang w:val="en-GB" w:eastAsia="ja-JP"/>
        </w:rPr>
        <w:t>104-e</w:t>
      </w:r>
      <w:r>
        <w:rPr>
          <w:lang w:val="en-GB" w:eastAsia="ja-JP"/>
        </w:rPr>
        <w:t>, the following agreement</w:t>
      </w:r>
      <w:r w:rsidR="00EF606F">
        <w:rPr>
          <w:lang w:val="en-GB" w:eastAsia="ja-JP"/>
        </w:rPr>
        <w:t>s</w:t>
      </w:r>
      <w:r>
        <w:rPr>
          <w:lang w:val="en-GB" w:eastAsia="ja-JP"/>
        </w:rPr>
        <w:t xml:space="preserve"> w</w:t>
      </w:r>
      <w:r w:rsidR="00EF606F">
        <w:rPr>
          <w:lang w:val="en-GB" w:eastAsia="ja-JP"/>
        </w:rPr>
        <w:t>ere</w:t>
      </w:r>
      <w:r>
        <w:rPr>
          <w:lang w:val="en-GB" w:eastAsia="ja-JP"/>
        </w:rPr>
        <w:t xml:space="preserve"> made:</w:t>
      </w:r>
    </w:p>
    <w:p w14:paraId="5B3752DB" w14:textId="77777777" w:rsidR="00B80D1B" w:rsidRDefault="00B80D1B" w:rsidP="000E0F2D">
      <w:pPr>
        <w:pStyle w:val="BodyText"/>
      </w:pPr>
      <w:r>
        <w:rPr>
          <w:noProof/>
        </w:rPr>
        <mc:AlternateContent>
          <mc:Choice Requires="wps">
            <w:drawing>
              <wp:inline distT="0" distB="0" distL="0" distR="0" wp14:anchorId="747293BE" wp14:editId="6A9AC759">
                <wp:extent cx="6146359" cy="771276"/>
                <wp:effectExtent l="0" t="0" r="26035" b="24765"/>
                <wp:docPr id="27" name="Text Box 27"/>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D83A220" w14:textId="77777777" w:rsidR="00287A5F" w:rsidRPr="006C5327" w:rsidRDefault="00287A5F"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287A5F" w:rsidRPr="006C5327" w:rsidRDefault="00287A5F"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287A5F" w:rsidRPr="006C5327" w:rsidRDefault="00287A5F" w:rsidP="00A75D7A">
                            <w:pPr>
                              <w:numPr>
                                <w:ilvl w:val="0"/>
                                <w:numId w:val="17"/>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287A5F" w:rsidRPr="00EF606F" w:rsidRDefault="00287A5F" w:rsidP="00A75D7A">
                            <w:pPr>
                              <w:numPr>
                                <w:ilvl w:val="0"/>
                                <w:numId w:val="17"/>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287A5F" w:rsidRDefault="00287A5F" w:rsidP="00B80D1B">
                            <w:pPr>
                              <w:snapToGrid w:val="0"/>
                              <w:spacing w:after="0"/>
                              <w:jc w:val="both"/>
                              <w:rPr>
                                <w:rFonts w:ascii="Times New Roman" w:eastAsia="Batang" w:hAnsi="Times New Roman" w:cs="Times New Roman"/>
                                <w:b/>
                                <w:szCs w:val="20"/>
                                <w:highlight w:val="green"/>
                                <w:lang w:val="en-GB"/>
                              </w:rPr>
                            </w:pPr>
                          </w:p>
                          <w:p w14:paraId="4E6BBE76" w14:textId="6766D19E" w:rsidR="00287A5F" w:rsidRPr="006C5327" w:rsidRDefault="00287A5F"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287A5F" w:rsidRPr="006C5327" w:rsidRDefault="00287A5F"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287A5F" w:rsidRPr="006C5327" w:rsidRDefault="00287A5F" w:rsidP="00A75D7A">
                            <w:pPr>
                              <w:numPr>
                                <w:ilvl w:val="0"/>
                                <w:numId w:val="16"/>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287A5F" w:rsidRPr="006C5327" w:rsidRDefault="00287A5F" w:rsidP="00A75D7A">
                            <w:pPr>
                              <w:numPr>
                                <w:ilvl w:val="1"/>
                                <w:numId w:val="16"/>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287A5F" w:rsidRPr="006C5327" w:rsidRDefault="00287A5F" w:rsidP="00A75D7A">
                            <w:pPr>
                              <w:numPr>
                                <w:ilvl w:val="1"/>
                                <w:numId w:val="16"/>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287A5F" w:rsidRPr="00B80D1B" w:rsidRDefault="00287A5F" w:rsidP="00A75D7A">
                            <w:pPr>
                              <w:numPr>
                                <w:ilvl w:val="0"/>
                                <w:numId w:val="16"/>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47293BE" id="Text Box 27" o:spid="_x0000_s1031"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NMgUQIAAKoEAAAOAAAAZHJzL2Uyb0RvYy54bWysVE1vGjEQvVfqf7B8bxYIHw3KElEiqkpR&#10;EolUORuvF1b1elzbsJv++j57gZC0p6oXM555+zzzZobrm7bWbK+cr8jkvH/R40wZSUVlNjn//rT8&#10;9JkzH4QphCajcv6iPL+Zffxw3dipGtCWdKEcA4nx08bmfBuCnWaZl1tVC39BVhkES3K1CLi6TVY4&#10;0YC91tmg1xtnDbnCOpLKe3hvuyCfJf6yVDI8lKVXgemcI7eQTpfOdTyz2bWYbpyw20oe0hD/kEUt&#10;KoNHT1S3Igi2c9UfVHUlHXkqw4WkOqOyrKRKNaCafu9dNautsCrVAnG8Pcnk/x+tvN8/OlYVOR9M&#10;ODOiRo+eVBvYF2oZXNCnsX4K2MoCGFr40eej38MZy25LV8dfFMQQh9IvJ3Ujm4Rz3B+OL0dXnEnE&#10;JpP+YDKONNnr19b58FVRzaKRc4fuJVHF/s6HDnqExMc86apYVlqnS5wYtdCO7QV6rUPKEeRvUNqw&#10;BplcjnqJ+E0sUp++X2shfxzSO0OBTxvkHDXpao9WaNdt0nB01GVNxQvkctQNnLdyWYH+TvjwKBwm&#10;DApha8IDjlITcqKDxdmW3K+/+SMejUeUswYTm3P/cyec4kx/MxiJq/5wGEc8XYajyQAXdx5Zn0fM&#10;rl4QhOpjP61MZsQHfTRLR/UzlmseX0VIGIm3cx6O5iJ0e4TllGo+TyAMtRXhzqysjNSxMVHWp/ZZ&#10;OHtoa8BA3NNxtsX0XXc7bGqpne8CLavU+qhzp+pBfixEGp7D8saNO78n1OtfzOw3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DMSNMgUQIAAKoEAAAOAAAAAAAAAAAAAAAAAC4CAABkcnMvZTJvRG9jLnhtbFBLAQItABQABgAI&#10;AAAAIQAiBMLm3AAAAAUBAAAPAAAAAAAAAAAAAAAAAKsEAABkcnMvZG93bnJldi54bWxQSwUGAAAA&#10;AAQABADzAAAAtAUAAAAA&#10;" fillcolor="white [3201]" strokeweight=".5pt">
                <v:textbox style="mso-fit-shape-to-text:t">
                  <w:txbxContent>
                    <w:p w14:paraId="3D83A220" w14:textId="77777777" w:rsidR="00287A5F" w:rsidRPr="006C5327" w:rsidRDefault="00287A5F" w:rsidP="00EF606F">
                      <w:pPr>
                        <w:snapToGrid w:val="0"/>
                        <w:spacing w:after="0"/>
                        <w:jc w:val="both"/>
                        <w:rPr>
                          <w:rFonts w:ascii="Times New Roman" w:eastAsia="Batang" w:hAnsi="Times New Roman" w:cs="Times New Roman"/>
                          <w:szCs w:val="20"/>
                          <w:lang w:eastAsia="ko-KR"/>
                        </w:rPr>
                      </w:pPr>
                      <w:r w:rsidRPr="006C5327">
                        <w:rPr>
                          <w:rFonts w:ascii="Times" w:eastAsia="Batang" w:hAnsi="Times" w:cs="Times New Roman"/>
                          <w:b/>
                          <w:bCs/>
                          <w:szCs w:val="20"/>
                          <w:highlight w:val="green"/>
                          <w:lang w:val="en-GB"/>
                        </w:rPr>
                        <w:t>Agreement</w:t>
                      </w:r>
                    </w:p>
                    <w:p w14:paraId="7DEF8C80" w14:textId="77777777" w:rsidR="00287A5F" w:rsidRPr="006C5327" w:rsidRDefault="00287A5F" w:rsidP="00EF606F">
                      <w:pPr>
                        <w:snapToGrid w:val="0"/>
                        <w:spacing w:after="0"/>
                        <w:jc w:val="both"/>
                        <w:rPr>
                          <w:rFonts w:ascii="Times" w:eastAsia="Batang" w:hAnsi="Times" w:cs="Times New Roman"/>
                          <w:szCs w:val="20"/>
                          <w:lang w:val="en-GB"/>
                        </w:rPr>
                      </w:pPr>
                      <w:r w:rsidRPr="006C5327">
                        <w:rPr>
                          <w:rFonts w:ascii="Times" w:eastAsia="Batang" w:hAnsi="Times" w:cs="Times New Roman"/>
                          <w:szCs w:val="20"/>
                          <w:lang w:val="en-GB"/>
                        </w:rPr>
                        <w:t>On Rel.17 unified TCI framework:</w:t>
                      </w:r>
                    </w:p>
                    <w:p w14:paraId="69EDF366" w14:textId="77777777" w:rsidR="00287A5F" w:rsidRPr="006C5327" w:rsidRDefault="00287A5F" w:rsidP="00A75D7A">
                      <w:pPr>
                        <w:numPr>
                          <w:ilvl w:val="0"/>
                          <w:numId w:val="17"/>
                        </w:numPr>
                        <w:autoSpaceDN w:val="0"/>
                        <w:snapToGrid w:val="0"/>
                        <w:spacing w:after="0" w:line="240" w:lineRule="auto"/>
                        <w:jc w:val="both"/>
                        <w:rPr>
                          <w:rFonts w:ascii="Times" w:eastAsia="Batang" w:hAnsi="Times" w:cs="Times New Roman"/>
                          <w:szCs w:val="20"/>
                          <w:lang w:val="en-GB" w:eastAsia="x-none"/>
                        </w:rPr>
                      </w:pPr>
                      <w:r w:rsidRPr="006C5327">
                        <w:rPr>
                          <w:rFonts w:ascii="Times" w:eastAsia="Batang" w:hAnsi="Times" w:cs="Times New Roman"/>
                          <w:szCs w:val="24"/>
                          <w:lang w:val="en-GB" w:eastAsia="x-none"/>
                        </w:rPr>
                        <w:t>For joint and separate DL/UL TCI, DL large scale QCL properties are inferred from one (qcl-Type1) or two RSs (qcl-Type1 and qcl-Type2) analogous to Rel.15/16</w:t>
                      </w:r>
                    </w:p>
                    <w:p w14:paraId="7404636A" w14:textId="3E6B06B7" w:rsidR="00287A5F" w:rsidRPr="00EF606F" w:rsidRDefault="00287A5F" w:rsidP="00A75D7A">
                      <w:pPr>
                        <w:numPr>
                          <w:ilvl w:val="0"/>
                          <w:numId w:val="17"/>
                        </w:numPr>
                        <w:autoSpaceDN w:val="0"/>
                        <w:snapToGrid w:val="0"/>
                        <w:spacing w:after="0" w:line="240" w:lineRule="auto"/>
                        <w:jc w:val="both"/>
                        <w:rPr>
                          <w:rFonts w:ascii="Times" w:eastAsia="Batang" w:hAnsi="Times" w:cs="Times New Roman"/>
                          <w:szCs w:val="24"/>
                          <w:lang w:val="en-GB" w:eastAsia="x-none"/>
                        </w:rPr>
                      </w:pPr>
                      <w:r w:rsidRPr="006C5327">
                        <w:rPr>
                          <w:rFonts w:ascii="Times" w:eastAsia="Batang" w:hAnsi="Times" w:cs="Times New Roman"/>
                          <w:szCs w:val="24"/>
                          <w:lang w:val="en-GB" w:eastAsia="x-none"/>
                        </w:rPr>
                        <w:t xml:space="preserve">For joint DL/UL TCI, UL spatial filter is derived from the RS of DL QCL Type D </w:t>
                      </w:r>
                    </w:p>
                    <w:p w14:paraId="6E847AD4" w14:textId="77777777" w:rsidR="00287A5F" w:rsidRDefault="00287A5F" w:rsidP="00B80D1B">
                      <w:pPr>
                        <w:snapToGrid w:val="0"/>
                        <w:spacing w:after="0"/>
                        <w:jc w:val="both"/>
                        <w:rPr>
                          <w:rFonts w:ascii="Times New Roman" w:eastAsia="Batang" w:hAnsi="Times New Roman" w:cs="Times New Roman"/>
                          <w:b/>
                          <w:szCs w:val="20"/>
                          <w:highlight w:val="green"/>
                          <w:lang w:val="en-GB"/>
                        </w:rPr>
                      </w:pPr>
                    </w:p>
                    <w:p w14:paraId="4E6BBE76" w14:textId="6766D19E" w:rsidR="00287A5F" w:rsidRPr="006C5327" w:rsidRDefault="00287A5F" w:rsidP="00B80D1B">
                      <w:pPr>
                        <w:snapToGrid w:val="0"/>
                        <w:spacing w:after="0"/>
                        <w:jc w:val="both"/>
                        <w:rPr>
                          <w:rFonts w:ascii="Times New Roman" w:eastAsia="Batang" w:hAnsi="Times New Roman" w:cs="Times New Roman"/>
                          <w:szCs w:val="20"/>
                          <w:lang w:val="en-GB"/>
                        </w:rPr>
                      </w:pPr>
                      <w:r w:rsidRPr="006C5327">
                        <w:rPr>
                          <w:rFonts w:ascii="Times New Roman" w:eastAsia="Batang" w:hAnsi="Times New Roman" w:cs="Times New Roman"/>
                          <w:b/>
                          <w:szCs w:val="20"/>
                          <w:highlight w:val="green"/>
                          <w:lang w:val="en-GB"/>
                        </w:rPr>
                        <w:t>Agreement</w:t>
                      </w:r>
                    </w:p>
                    <w:p w14:paraId="1676960E" w14:textId="77777777" w:rsidR="00287A5F" w:rsidRPr="006C5327" w:rsidRDefault="00287A5F" w:rsidP="00B80D1B">
                      <w:pPr>
                        <w:snapToGrid w:val="0"/>
                        <w:spacing w:after="0"/>
                        <w:jc w:val="both"/>
                        <w:rPr>
                          <w:rFonts w:ascii="Times" w:eastAsia="Batang" w:hAnsi="Times" w:cs="Times New Roman"/>
                          <w:szCs w:val="20"/>
                          <w:lang w:val="en-GB"/>
                        </w:rPr>
                      </w:pPr>
                      <w:r w:rsidRPr="006C5327">
                        <w:rPr>
                          <w:rFonts w:ascii="Times New Roman" w:eastAsia="Batang" w:hAnsi="Times New Roman" w:cs="Times New Roman"/>
                          <w:szCs w:val="20"/>
                          <w:lang w:val="en-GB"/>
                        </w:rPr>
                        <w:t>On Rel.17 unified TCI framework, the supported</w:t>
                      </w:r>
                      <w:r w:rsidRPr="006C5327">
                        <w:rPr>
                          <w:rFonts w:ascii="Times New Roman" w:eastAsia="DengXian" w:hAnsi="Times New Roman" w:cs="Times New Roman"/>
                          <w:szCs w:val="20"/>
                          <w:lang w:val="en-GB" w:eastAsia="zh-CN"/>
                        </w:rPr>
                        <w:t xml:space="preserve"> source/target QCL relations in the current TS38.214 V16.4.0 is supported for QCL Type D. </w:t>
                      </w:r>
                      <w:r w:rsidRPr="006C5327">
                        <w:rPr>
                          <w:rFonts w:ascii="Times New Roman" w:eastAsia="Batang" w:hAnsi="Times New Roman" w:cs="Times New Roman"/>
                          <w:szCs w:val="20"/>
                          <w:lang w:val="en-GB"/>
                        </w:rPr>
                        <w:t xml:space="preserve"> </w:t>
                      </w:r>
                    </w:p>
                    <w:p w14:paraId="5E674637" w14:textId="77777777" w:rsidR="00287A5F" w:rsidRPr="006C5327" w:rsidRDefault="00287A5F" w:rsidP="00A75D7A">
                      <w:pPr>
                        <w:numPr>
                          <w:ilvl w:val="0"/>
                          <w:numId w:val="16"/>
                        </w:numPr>
                        <w:suppressAutoHyphens/>
                        <w:autoSpaceDN w:val="0"/>
                        <w:snapToGrid w:val="0"/>
                        <w:spacing w:after="0" w:line="240" w:lineRule="auto"/>
                        <w:jc w:val="both"/>
                        <w:textAlignment w:val="baseline"/>
                        <w:rPr>
                          <w:rFonts w:ascii="Times" w:eastAsia="Batang" w:hAnsi="Times" w:cs="Times New Roman"/>
                          <w:szCs w:val="20"/>
                          <w:lang w:val="en-GB" w:eastAsia="x-none"/>
                        </w:rPr>
                      </w:pPr>
                      <w:r w:rsidRPr="006C5327">
                        <w:rPr>
                          <w:rFonts w:ascii="Times New Roman" w:eastAsia="Batang" w:hAnsi="Times New Roman" w:cs="Times New Roman"/>
                          <w:szCs w:val="20"/>
                          <w:lang w:val="en-GB" w:eastAsia="x-none"/>
                        </w:rPr>
                        <w:t>Note: This implies that the following source RS types for DL QCL (Type D, for DL RX spatial filter reference) information for DL UE-dedicated reception on PDSCH and all/subset of CORESETs are supported:</w:t>
                      </w:r>
                    </w:p>
                    <w:p w14:paraId="3AFD8F7C" w14:textId="77777777" w:rsidR="00287A5F" w:rsidRPr="006C5327" w:rsidRDefault="00287A5F" w:rsidP="00A75D7A">
                      <w:pPr>
                        <w:numPr>
                          <w:ilvl w:val="1"/>
                          <w:numId w:val="16"/>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 xml:space="preserve">CSI-RS for beam management </w:t>
                      </w:r>
                    </w:p>
                    <w:p w14:paraId="2C766A48" w14:textId="77777777" w:rsidR="00287A5F" w:rsidRPr="006C5327" w:rsidRDefault="00287A5F" w:rsidP="00A75D7A">
                      <w:pPr>
                        <w:numPr>
                          <w:ilvl w:val="1"/>
                          <w:numId w:val="16"/>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6C5327">
                        <w:rPr>
                          <w:rFonts w:ascii="Times New Roman" w:eastAsia="Batang" w:hAnsi="Times New Roman" w:cs="Times New Roman"/>
                          <w:szCs w:val="20"/>
                          <w:lang w:val="en-GB" w:eastAsia="x-none"/>
                        </w:rPr>
                        <w:t>CSI-RS for tracking</w:t>
                      </w:r>
                    </w:p>
                    <w:p w14:paraId="55D804A7" w14:textId="77777777" w:rsidR="00287A5F" w:rsidRPr="00B80D1B" w:rsidRDefault="00287A5F" w:rsidP="00A75D7A">
                      <w:pPr>
                        <w:numPr>
                          <w:ilvl w:val="0"/>
                          <w:numId w:val="16"/>
                        </w:numPr>
                        <w:suppressAutoHyphens/>
                        <w:autoSpaceDN w:val="0"/>
                        <w:snapToGrid w:val="0"/>
                        <w:spacing w:after="0" w:line="240" w:lineRule="auto"/>
                        <w:jc w:val="both"/>
                        <w:textAlignment w:val="baseline"/>
                        <w:rPr>
                          <w:rFonts w:ascii="Times New Roman" w:eastAsia="Batang" w:hAnsi="Times New Roman" w:cs="Times New Roman"/>
                          <w:szCs w:val="20"/>
                          <w:lang w:val="en-GB" w:eastAsia="x-none"/>
                        </w:rPr>
                      </w:pPr>
                      <w:r w:rsidRPr="00B80D1B">
                        <w:rPr>
                          <w:rFonts w:ascii="Times New Roman" w:eastAsia="Batang" w:hAnsi="Times New Roman" w:cs="Times New Roman"/>
                          <w:szCs w:val="20"/>
                          <w:lang w:val="en-GB" w:eastAsia="x-none"/>
                        </w:rPr>
                        <w:t xml:space="preserve">FFS (to be decided by RAN1#104bis-e): If SSB, CSI-RS for CSI, and/or SRS for BM are also supported as source RS types </w:t>
                      </w:r>
                    </w:p>
                  </w:txbxContent>
                </v:textbox>
                <w10:anchorlock/>
              </v:shape>
            </w:pict>
          </mc:Fallback>
        </mc:AlternateContent>
      </w:r>
    </w:p>
    <w:p w14:paraId="1920BFE7" w14:textId="195E124C" w:rsidR="00B80D1B" w:rsidRDefault="00EF606F" w:rsidP="004017E6">
      <w:pPr>
        <w:rPr>
          <w:lang w:val="en-GB" w:eastAsia="ja-JP"/>
        </w:rPr>
      </w:pPr>
      <w:r>
        <w:rPr>
          <w:lang w:val="en-GB" w:eastAsia="ja-JP"/>
        </w:rPr>
        <w:lastRenderedPageBreak/>
        <w:t>These two agreements are important cornerstones in defining the use of the unified TCI. We also agree to reuse the QCL relations defined in R</w:t>
      </w:r>
      <w:r w:rsidR="003C4E59">
        <w:rPr>
          <w:lang w:val="en-GB" w:eastAsia="ja-JP"/>
        </w:rPr>
        <w:t>el-</w:t>
      </w:r>
      <w:r>
        <w:rPr>
          <w:lang w:val="en-GB" w:eastAsia="ja-JP"/>
        </w:rPr>
        <w:t>15/16 for TypeD. Interestingly enough, there is no corresponding agreement for other QCL types. Therefore, we propose:</w:t>
      </w:r>
    </w:p>
    <w:p w14:paraId="3FC6BBE3" w14:textId="1DC7C2EF" w:rsidR="00EF606F" w:rsidRPr="00EF606F" w:rsidRDefault="00113EC9" w:rsidP="000E0F2D">
      <w:pPr>
        <w:pStyle w:val="Proposal"/>
        <w:rPr>
          <w:lang w:val="en-GB"/>
        </w:rPr>
      </w:pPr>
      <w:bookmarkStart w:id="13" w:name="_Toc83997185"/>
      <w:r>
        <w:rPr>
          <w:lang w:val="en-GB"/>
        </w:rPr>
        <w:t>For the unified TCI framework, t</w:t>
      </w:r>
      <w:r w:rsidR="00EF606F" w:rsidRPr="00EF606F">
        <w:rPr>
          <w:lang w:val="en-GB"/>
        </w:rPr>
        <w:t xml:space="preserve">he supported source/target QCL relations in the current TS38.214 V16.4.0 </w:t>
      </w:r>
      <w:r>
        <w:rPr>
          <w:lang w:val="en-GB"/>
        </w:rPr>
        <w:t>are</w:t>
      </w:r>
      <w:r w:rsidR="00EF606F" w:rsidRPr="00EF606F">
        <w:rPr>
          <w:lang w:val="en-GB"/>
        </w:rPr>
        <w:t xml:space="preserve"> supported for </w:t>
      </w:r>
      <w:r>
        <w:rPr>
          <w:lang w:val="en-GB"/>
        </w:rPr>
        <w:t>all QCL types.</w:t>
      </w:r>
      <w:bookmarkEnd w:id="13"/>
    </w:p>
    <w:p w14:paraId="3888987F" w14:textId="3A273A30" w:rsidR="001617F4" w:rsidRDefault="006624B7" w:rsidP="004017E6">
      <w:pPr>
        <w:rPr>
          <w:lang w:val="en-GB" w:eastAsia="ja-JP"/>
        </w:rPr>
      </w:pPr>
      <w:r>
        <w:rPr>
          <w:lang w:val="en-GB" w:eastAsia="ja-JP"/>
        </w:rPr>
        <w:t xml:space="preserve">In the last </w:t>
      </w:r>
      <w:r w:rsidR="0099609F">
        <w:rPr>
          <w:lang w:val="en-GB" w:eastAsia="ja-JP"/>
        </w:rPr>
        <w:t>agreement</w:t>
      </w:r>
      <w:r>
        <w:rPr>
          <w:lang w:val="en-GB" w:eastAsia="ja-JP"/>
        </w:rPr>
        <w:t xml:space="preserve">, there is an FFS on additional source RS types for QCL TypeD. </w:t>
      </w:r>
      <w:r w:rsidR="000B6FDF">
        <w:rPr>
          <w:lang w:val="en-GB" w:eastAsia="ja-JP"/>
        </w:rPr>
        <w:t xml:space="preserve">In fact, </w:t>
      </w:r>
      <w:r>
        <w:rPr>
          <w:lang w:val="en-GB" w:eastAsia="ja-JP"/>
        </w:rPr>
        <w:t xml:space="preserve">the note in the second agreement is incomplete: CSI-RS for CSI is currently supported as source RS for QCL-TypeD, so the remaining discussion points are </w:t>
      </w:r>
      <w:r w:rsidR="001617F4">
        <w:rPr>
          <w:lang w:val="en-GB" w:eastAsia="ja-JP"/>
        </w:rPr>
        <w:t>if SSB and/or SRS for beam management are supported as source RS types.</w:t>
      </w:r>
    </w:p>
    <w:p w14:paraId="5B02DEFC" w14:textId="174948BC" w:rsidR="00957CF4" w:rsidRDefault="00957CF4" w:rsidP="00957CF4">
      <w:pPr>
        <w:pStyle w:val="Heading3"/>
      </w:pPr>
      <w:r>
        <w:rPr>
          <w:rFonts w:eastAsia="Batang"/>
        </w:rPr>
        <w:t>2.1.</w:t>
      </w:r>
      <w:r w:rsidR="00797F46">
        <w:rPr>
          <w:rFonts w:eastAsia="Batang"/>
        </w:rPr>
        <w:t>4</w:t>
      </w:r>
      <w:r w:rsidR="003C4E59">
        <w:rPr>
          <w:rFonts w:eastAsia="Batang"/>
        </w:rPr>
        <w:tab/>
      </w:r>
      <w:r>
        <w:t>On TCI state pools</w:t>
      </w:r>
    </w:p>
    <w:p w14:paraId="11EEFD02" w14:textId="77777777" w:rsidR="00957CF4" w:rsidRDefault="00957CF4" w:rsidP="00957CF4">
      <w:pPr>
        <w:pStyle w:val="BodyText"/>
        <w:rPr>
          <w:lang w:eastAsia="ja-JP"/>
        </w:rPr>
      </w:pPr>
      <w:r w:rsidRPr="00B25BEA">
        <w:t xml:space="preserve">It is important </w:t>
      </w:r>
      <w:r>
        <w:t xml:space="preserve">to remember </w:t>
      </w:r>
      <w:r w:rsidRPr="00B25BEA">
        <w:t xml:space="preserve">that common beam operation is </w:t>
      </w:r>
      <w:r>
        <w:t xml:space="preserve">more common and need to be </w:t>
      </w:r>
      <w:r w:rsidRPr="00B25BEA">
        <w:t>efficiently supported also across UL and DL. The configuration and application of the UL TCI is an add-on that can be configured if needed</w:t>
      </w:r>
      <w:r>
        <w:t>. Furthermore, i</w:t>
      </w:r>
      <w:r>
        <w:rPr>
          <w:lang w:eastAsia="ja-JP"/>
        </w:rPr>
        <w:t>t is most likely that UL TCI is an optional UE capability. If the pool of UL TCI states is separate from the DL TCI states, the mapping between UE capability and RRC configuration will be quite straightforward: a UE that supports UL TCI can be configured with a pool of UL TCI states. If the pool is common between UL and DL TCI states, the mapping between UE capability and RRC configuration is far more complex.</w:t>
      </w:r>
    </w:p>
    <w:p w14:paraId="186D011B" w14:textId="77777777" w:rsidR="00957CF4" w:rsidRPr="00AE2091" w:rsidRDefault="00957CF4" w:rsidP="00957CF4">
      <w:pPr>
        <w:pStyle w:val="Observation"/>
        <w:snapToGrid/>
        <w:jc w:val="both"/>
        <w:rPr>
          <w:lang w:eastAsia="zh-CN"/>
        </w:rPr>
      </w:pPr>
      <w:bookmarkStart w:id="14" w:name="_Toc61889341"/>
      <w:bookmarkStart w:id="15" w:name="_Toc83997171"/>
      <w:r>
        <w:t>If the UL TCI states is taken from a separate pool of TCI states, the mapping between UE capability and RRC configuration is very straightforward.</w:t>
      </w:r>
      <w:bookmarkEnd w:id="14"/>
      <w:bookmarkEnd w:id="15"/>
      <w:r>
        <w:t xml:space="preserve">  </w:t>
      </w:r>
    </w:p>
    <w:p w14:paraId="570CFDD3" w14:textId="77777777" w:rsidR="00957CF4" w:rsidRDefault="00957CF4" w:rsidP="00957CF4">
      <w:pPr>
        <w:rPr>
          <w:lang w:val="en-GB" w:eastAsia="ja-JP"/>
        </w:rPr>
      </w:pPr>
      <w:r>
        <w:rPr>
          <w:lang w:val="en-GB" w:eastAsia="ja-JP"/>
        </w:rPr>
        <w:t>Last but not least, the structure in RRC becomes cleaner if a separate pool is defined. Based on the above arguments, we propose</w:t>
      </w:r>
    </w:p>
    <w:p w14:paraId="28725A4D" w14:textId="77777777" w:rsidR="00957CF4" w:rsidRPr="003D6BC1" w:rsidRDefault="00957CF4" w:rsidP="00957CF4">
      <w:pPr>
        <w:pStyle w:val="Proposal"/>
        <w:snapToGrid/>
        <w:jc w:val="both"/>
        <w:rPr>
          <w:lang w:val="en-GB"/>
        </w:rPr>
      </w:pPr>
      <w:bookmarkStart w:id="16" w:name="_Toc61889358"/>
      <w:bookmarkStart w:id="17" w:name="_Ref83731140"/>
      <w:bookmarkStart w:id="18" w:name="_Toc83997186"/>
      <w:r w:rsidRPr="00985039">
        <w:rPr>
          <w:lang w:val="en-GB"/>
        </w:rPr>
        <w:t>The UL TCI state is taken from another pool of TCI states than the DL TCI state</w:t>
      </w:r>
      <w:r>
        <w:rPr>
          <w:lang w:val="en-GB"/>
        </w:rPr>
        <w:t>.</w:t>
      </w:r>
      <w:bookmarkEnd w:id="16"/>
      <w:bookmarkEnd w:id="17"/>
      <w:bookmarkEnd w:id="18"/>
      <w:r>
        <w:rPr>
          <w:lang w:val="en-GB"/>
        </w:rPr>
        <w:t xml:space="preserve"> </w:t>
      </w:r>
    </w:p>
    <w:p w14:paraId="45FEFCDC" w14:textId="5231BA29" w:rsidR="00957CF4" w:rsidRDefault="00957CF4" w:rsidP="00957CF4">
      <w:pPr>
        <w:rPr>
          <w:lang w:val="en-GB"/>
        </w:rPr>
      </w:pPr>
      <w:r>
        <w:rPr>
          <w:lang w:val="en-GB"/>
        </w:rPr>
        <w:t>However, the aspects discussed here are more in the RAN2 domain. One option would be to simply indicate to RAN2 what properties need to be defined for an UL TCI state, and let RAN2 design the actual signalling.</w:t>
      </w:r>
    </w:p>
    <w:p w14:paraId="7D5C583F" w14:textId="4D2FE6C6" w:rsidR="000940FE" w:rsidRDefault="000B6FDF" w:rsidP="000940FE">
      <w:pPr>
        <w:pStyle w:val="BodyText"/>
        <w:rPr>
          <w:lang w:val="en-GB"/>
        </w:rPr>
      </w:pPr>
      <w:r>
        <w:rPr>
          <w:lang w:val="en-GB"/>
        </w:rPr>
        <w:t xml:space="preserve">There is still a </w:t>
      </w:r>
      <w:r w:rsidR="00AF0144">
        <w:rPr>
          <w:lang w:val="en-GB"/>
        </w:rPr>
        <w:t xml:space="preserve">need to define a separate UL TCI, something that is </w:t>
      </w:r>
      <w:r w:rsidR="00E876C0">
        <w:rPr>
          <w:lang w:val="en-GB"/>
        </w:rPr>
        <w:t>implied</w:t>
      </w:r>
      <w:r w:rsidR="00AF0144">
        <w:rPr>
          <w:lang w:val="en-GB"/>
        </w:rPr>
        <w:t xml:space="preserve"> by </w:t>
      </w:r>
      <w:r w:rsidR="00AF0144">
        <w:rPr>
          <w:lang w:val="en-GB"/>
        </w:rPr>
        <w:fldChar w:fldCharType="begin"/>
      </w:r>
      <w:r w:rsidR="00AF0144">
        <w:rPr>
          <w:lang w:val="en-GB"/>
        </w:rPr>
        <w:instrText xml:space="preserve"> REF _Ref83731140 \r \h </w:instrText>
      </w:r>
      <w:r w:rsidR="00AF0144">
        <w:rPr>
          <w:lang w:val="en-GB"/>
        </w:rPr>
      </w:r>
      <w:r w:rsidR="00AF0144">
        <w:rPr>
          <w:lang w:val="en-GB"/>
        </w:rPr>
        <w:fldChar w:fldCharType="separate"/>
      </w:r>
      <w:r w:rsidR="00D61802">
        <w:rPr>
          <w:lang w:val="en-GB"/>
        </w:rPr>
        <w:t>Proposal 8</w:t>
      </w:r>
      <w:r w:rsidR="00AF0144">
        <w:rPr>
          <w:lang w:val="en-GB"/>
        </w:rPr>
        <w:fldChar w:fldCharType="end"/>
      </w:r>
      <w:r w:rsidR="00AF0144">
        <w:rPr>
          <w:lang w:val="en-GB"/>
        </w:rPr>
        <w:t>. Such an UL TCI state would need to contain the following information</w:t>
      </w:r>
      <w:r w:rsidR="00442674">
        <w:rPr>
          <w:lang w:val="en-GB"/>
        </w:rPr>
        <w:t>:</w:t>
      </w:r>
    </w:p>
    <w:p w14:paraId="2B5E9957" w14:textId="364C52E7" w:rsidR="00442674" w:rsidRDefault="00442674" w:rsidP="00442674">
      <w:pPr>
        <w:pStyle w:val="BodyText"/>
        <w:numPr>
          <w:ilvl w:val="1"/>
          <w:numId w:val="2"/>
        </w:numPr>
        <w:rPr>
          <w:lang w:val="en-GB"/>
        </w:rPr>
      </w:pPr>
      <w:r>
        <w:rPr>
          <w:lang w:val="en-GB"/>
        </w:rPr>
        <w:t xml:space="preserve">Serving cell index </w:t>
      </w:r>
    </w:p>
    <w:p w14:paraId="3E105916" w14:textId="6258F609" w:rsidR="00442674" w:rsidRDefault="00442674" w:rsidP="00442674">
      <w:pPr>
        <w:pStyle w:val="BodyText"/>
        <w:numPr>
          <w:ilvl w:val="1"/>
          <w:numId w:val="2"/>
        </w:numPr>
        <w:rPr>
          <w:lang w:val="en-GB"/>
        </w:rPr>
      </w:pPr>
      <w:r>
        <w:rPr>
          <w:lang w:val="en-GB"/>
        </w:rPr>
        <w:t>Additional</w:t>
      </w:r>
      <w:r w:rsidR="00A966E0">
        <w:rPr>
          <w:lang w:val="en-GB"/>
        </w:rPr>
        <w:t xml:space="preserve"> PCI</w:t>
      </w:r>
      <w:r>
        <w:rPr>
          <w:lang w:val="en-GB"/>
        </w:rPr>
        <w:t xml:space="preserve"> information (see 2.6.4)</w:t>
      </w:r>
    </w:p>
    <w:p w14:paraId="277D5E82" w14:textId="61B01437" w:rsidR="00442674" w:rsidRDefault="00442674" w:rsidP="00442674">
      <w:pPr>
        <w:pStyle w:val="BodyText"/>
        <w:numPr>
          <w:ilvl w:val="1"/>
          <w:numId w:val="2"/>
        </w:numPr>
        <w:rPr>
          <w:lang w:val="en-GB"/>
        </w:rPr>
      </w:pPr>
      <w:r>
        <w:rPr>
          <w:lang w:val="en-GB"/>
        </w:rPr>
        <w:t>Spatial TX filter RS:</w:t>
      </w:r>
    </w:p>
    <w:p w14:paraId="3B046111" w14:textId="730FA6F8" w:rsidR="00442674" w:rsidRDefault="00442674" w:rsidP="00442674">
      <w:pPr>
        <w:pStyle w:val="BodyText"/>
        <w:numPr>
          <w:ilvl w:val="2"/>
          <w:numId w:val="2"/>
        </w:numPr>
        <w:rPr>
          <w:lang w:val="en-GB"/>
        </w:rPr>
      </w:pPr>
      <w:r>
        <w:rPr>
          <w:lang w:val="en-GB"/>
        </w:rPr>
        <w:t>SSB</w:t>
      </w:r>
    </w:p>
    <w:p w14:paraId="3A8579DF" w14:textId="6B8FF9C6" w:rsidR="00442674" w:rsidRDefault="00442674" w:rsidP="00442674">
      <w:pPr>
        <w:pStyle w:val="BodyText"/>
        <w:numPr>
          <w:ilvl w:val="2"/>
          <w:numId w:val="2"/>
        </w:numPr>
        <w:rPr>
          <w:lang w:val="en-GB"/>
        </w:rPr>
      </w:pPr>
      <w:r>
        <w:rPr>
          <w:lang w:val="en-GB"/>
        </w:rPr>
        <w:t xml:space="preserve">CSI-RS </w:t>
      </w:r>
    </w:p>
    <w:p w14:paraId="546EBED7" w14:textId="39CCFDB3" w:rsidR="00442674" w:rsidRDefault="00442674" w:rsidP="00442674">
      <w:pPr>
        <w:pStyle w:val="BodyText"/>
        <w:numPr>
          <w:ilvl w:val="2"/>
          <w:numId w:val="2"/>
        </w:numPr>
        <w:rPr>
          <w:lang w:val="en-GB"/>
        </w:rPr>
      </w:pPr>
      <w:r>
        <w:rPr>
          <w:lang w:val="en-GB"/>
        </w:rPr>
        <w:t>SRS (+UL BWP)</w:t>
      </w:r>
    </w:p>
    <w:p w14:paraId="082D89CF" w14:textId="183C734D" w:rsidR="00442674" w:rsidRDefault="00442674" w:rsidP="00442674">
      <w:pPr>
        <w:pStyle w:val="BodyText"/>
        <w:numPr>
          <w:ilvl w:val="1"/>
          <w:numId w:val="2"/>
        </w:numPr>
        <w:rPr>
          <w:lang w:val="en-GB"/>
        </w:rPr>
      </w:pPr>
      <w:r>
        <w:rPr>
          <w:lang w:val="en-GB"/>
        </w:rPr>
        <w:t>Pathloss RS</w:t>
      </w:r>
    </w:p>
    <w:p w14:paraId="6220178E" w14:textId="4858BCC1" w:rsidR="00442674" w:rsidRDefault="00442674" w:rsidP="00442674">
      <w:pPr>
        <w:pStyle w:val="BodyText"/>
        <w:numPr>
          <w:ilvl w:val="2"/>
          <w:numId w:val="2"/>
        </w:numPr>
        <w:rPr>
          <w:lang w:val="en-GB"/>
        </w:rPr>
      </w:pPr>
      <w:r>
        <w:rPr>
          <w:lang w:val="en-GB"/>
        </w:rPr>
        <w:t>SSB</w:t>
      </w:r>
    </w:p>
    <w:p w14:paraId="0F4E0C7C" w14:textId="0D6E1C1D" w:rsidR="00442674" w:rsidRDefault="00442674" w:rsidP="00442674">
      <w:pPr>
        <w:pStyle w:val="BodyText"/>
        <w:numPr>
          <w:ilvl w:val="2"/>
          <w:numId w:val="2"/>
        </w:numPr>
        <w:rPr>
          <w:lang w:val="en-GB"/>
        </w:rPr>
      </w:pPr>
      <w:r>
        <w:rPr>
          <w:lang w:val="en-GB"/>
        </w:rPr>
        <w:t xml:space="preserve">CSI-RS </w:t>
      </w:r>
    </w:p>
    <w:p w14:paraId="2441B0A1" w14:textId="164A209F" w:rsidR="00442674" w:rsidRDefault="00442674" w:rsidP="000940FE">
      <w:pPr>
        <w:pStyle w:val="BodyText"/>
        <w:rPr>
          <w:lang w:val="en-GB"/>
        </w:rPr>
      </w:pPr>
      <w:r>
        <w:rPr>
          <w:lang w:val="en-GB"/>
        </w:rPr>
        <w:t xml:space="preserve">We note that </w:t>
      </w:r>
      <w:r w:rsidR="00A966E0">
        <w:rPr>
          <w:lang w:val="en-GB"/>
        </w:rPr>
        <w:t xml:space="preserve">there is no need to include an ID for the </w:t>
      </w:r>
      <w:r>
        <w:rPr>
          <w:lang w:val="en-GB"/>
        </w:rPr>
        <w:t>DL BWP</w:t>
      </w:r>
      <w:r w:rsidR="00A966E0">
        <w:rPr>
          <w:lang w:val="en-GB"/>
        </w:rPr>
        <w:t>: the CSI-RS resources are defined per serving cell. Hence we propose</w:t>
      </w:r>
    </w:p>
    <w:p w14:paraId="34D22511" w14:textId="5BDD8578" w:rsidR="00A966E0" w:rsidRDefault="00A966E0" w:rsidP="00A966E0">
      <w:pPr>
        <w:pStyle w:val="Proposal"/>
        <w:rPr>
          <w:lang w:val="en-GB"/>
        </w:rPr>
      </w:pPr>
      <w:bookmarkStart w:id="19" w:name="_Toc83997187"/>
      <w:r>
        <w:rPr>
          <w:lang w:val="en-GB"/>
        </w:rPr>
        <w:t xml:space="preserve">Introduce an UL TCI state with the fields serving cell index, additional </w:t>
      </w:r>
      <w:r w:rsidR="00E876C0">
        <w:rPr>
          <w:lang w:val="en-GB"/>
        </w:rPr>
        <w:t>PCI</w:t>
      </w:r>
      <w:r>
        <w:rPr>
          <w:lang w:val="en-GB"/>
        </w:rPr>
        <w:t xml:space="preserve"> information, spatial Tx filter R</w:t>
      </w:r>
      <w:r w:rsidR="00E876C0">
        <w:rPr>
          <w:lang w:val="en-GB"/>
        </w:rPr>
        <w:t>S</w:t>
      </w:r>
      <w:r>
        <w:rPr>
          <w:lang w:val="en-GB"/>
        </w:rPr>
        <w:t xml:space="preserve"> and pathloss RS.</w:t>
      </w:r>
      <w:bookmarkEnd w:id="19"/>
    </w:p>
    <w:p w14:paraId="6319D274" w14:textId="77777777" w:rsidR="00AF0144" w:rsidRPr="00B36A14" w:rsidRDefault="00AF0144" w:rsidP="00AF0144">
      <w:pPr>
        <w:rPr>
          <w:lang w:val="en-GB"/>
        </w:rPr>
      </w:pPr>
      <w:r w:rsidRPr="00B36A14">
        <w:rPr>
          <w:lang w:val="en-GB"/>
        </w:rPr>
        <w:t>In RAN1#106-e, the following agreement was made:</w:t>
      </w:r>
    </w:p>
    <w:p w14:paraId="70AB9FAD" w14:textId="77777777" w:rsidR="00AF0144" w:rsidRPr="00B36A14" w:rsidRDefault="00AF0144" w:rsidP="00AF0144">
      <w:pPr>
        <w:pStyle w:val="BodyText"/>
      </w:pPr>
      <w:r w:rsidRPr="00B36A14">
        <w:rPr>
          <w:noProof/>
        </w:rPr>
        <w:lastRenderedPageBreak/>
        <mc:AlternateContent>
          <mc:Choice Requires="wps">
            <w:drawing>
              <wp:inline distT="0" distB="0" distL="0" distR="0" wp14:anchorId="48ECE549" wp14:editId="43250519">
                <wp:extent cx="6146359" cy="771276"/>
                <wp:effectExtent l="0" t="0" r="26035" b="24765"/>
                <wp:docPr id="15" name="Text Box 15"/>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6DE2808E" w14:textId="77777777" w:rsidR="00287A5F" w:rsidRPr="0036243D" w:rsidRDefault="00287A5F" w:rsidP="00AF0144">
                            <w:pPr>
                              <w:snapToGrid w:val="0"/>
                              <w:jc w:val="both"/>
                              <w:rPr>
                                <w:rFonts w:ascii="Times New Roman" w:hAnsi="Times New Roman" w:cs="Times New Roman"/>
                                <w:szCs w:val="20"/>
                                <w:highlight w:val="green"/>
                              </w:rPr>
                            </w:pPr>
                            <w:r w:rsidRPr="0036243D">
                              <w:rPr>
                                <w:rFonts w:ascii="Times New Roman" w:hAnsi="Times New Roman" w:cs="Times New Roman"/>
                                <w:b/>
                                <w:szCs w:val="20"/>
                                <w:highlight w:val="green"/>
                              </w:rPr>
                              <w:t>Agreement</w:t>
                            </w:r>
                          </w:p>
                          <w:p w14:paraId="256AC83D" w14:textId="77777777" w:rsidR="00287A5F" w:rsidRPr="0036243D" w:rsidRDefault="00287A5F" w:rsidP="00AF0144">
                            <w:pPr>
                              <w:snapToGrid w:val="0"/>
                              <w:jc w:val="both"/>
                              <w:rPr>
                                <w:rFonts w:ascii="Times New Roman" w:eastAsia="Times New Roman" w:hAnsi="Times New Roman" w:cs="Times New Roman"/>
                                <w:szCs w:val="20"/>
                              </w:rPr>
                            </w:pPr>
                            <w:r w:rsidRPr="0036243D">
                              <w:rPr>
                                <w:rFonts w:ascii="Times New Roman" w:eastAsia="Times New Roman" w:hAnsi="Times New Roman" w:cs="Times New Roman"/>
                                <w:szCs w:val="20"/>
                              </w:rPr>
                              <w:t>On Rel.17 unified TCI framework,</w:t>
                            </w:r>
                            <w:r w:rsidRPr="0036243D">
                              <w:rPr>
                                <w:rFonts w:ascii="Times New Roman" w:hAnsi="Times New Roman" w:cs="Times New Roman"/>
                                <w:szCs w:val="20"/>
                                <w:lang w:eastAsia="ja-JP"/>
                              </w:rPr>
                              <w:t xml:space="preserve"> confirm the following working assumption as an agreement with a minor refinement highlighted in </w:t>
                            </w:r>
                            <w:r w:rsidRPr="0036243D">
                              <w:rPr>
                                <w:rFonts w:ascii="Times New Roman" w:hAnsi="Times New Roman" w:cs="Times New Roman"/>
                                <w:color w:val="FF0000"/>
                                <w:szCs w:val="20"/>
                                <w:lang w:eastAsia="ja-JP"/>
                              </w:rPr>
                              <w:t>red</w:t>
                            </w:r>
                            <w:r w:rsidRPr="0036243D">
                              <w:rPr>
                                <w:rFonts w:ascii="Times New Roman" w:hAnsi="Times New Roman" w:cs="Times New Roman"/>
                                <w:szCs w:val="20"/>
                                <w:lang w:eastAsia="ja-JP"/>
                              </w:rPr>
                              <w:t xml:space="preserve"> </w:t>
                            </w:r>
                          </w:p>
                          <w:p w14:paraId="0C90A15B" w14:textId="77777777" w:rsidR="00287A5F" w:rsidRPr="0036243D" w:rsidRDefault="00287A5F" w:rsidP="00AF0144">
                            <w:pPr>
                              <w:snapToGrid w:val="0"/>
                              <w:rPr>
                                <w:rFonts w:ascii="Times New Roman" w:hAnsi="Times New Roman" w:cs="Times New Roman"/>
                                <w:szCs w:val="20"/>
                                <w:lang w:eastAsia="ja-JP"/>
                              </w:rPr>
                            </w:pPr>
                            <w:r w:rsidRPr="0036243D">
                              <w:rPr>
                                <w:rFonts w:ascii="Times New Roman" w:eastAsia="Malgun Gothic" w:hAnsi="Times New Roman" w:cs="Times New Roman"/>
                                <w:szCs w:val="20"/>
                              </w:rPr>
                              <w:t xml:space="preserve">For common TCI state ID update and activation to provide common QCL information </w:t>
                            </w:r>
                            <w:r w:rsidRPr="0036243D">
                              <w:rPr>
                                <w:rFonts w:ascii="Times New Roman" w:eastAsia="Malgun Gothic" w:hAnsi="Times New Roman" w:cs="Times New Roman"/>
                                <w:szCs w:val="20"/>
                                <w:lang w:eastAsia="ja-JP"/>
                              </w:rPr>
                              <w:t xml:space="preserve">at least for UE-dedicated PDCCH/PDSCH </w:t>
                            </w:r>
                            <w:r w:rsidRPr="0036243D">
                              <w:rPr>
                                <w:rFonts w:ascii="Times New Roman" w:eastAsia="Malgun Gothic" w:hAnsi="Times New Roman" w:cs="Times New Roman"/>
                                <w:szCs w:val="20"/>
                              </w:rPr>
                              <w:t xml:space="preserve">and/or common UL TX spatial filter(s) </w:t>
                            </w:r>
                            <w:r w:rsidRPr="0036243D">
                              <w:rPr>
                                <w:rFonts w:ascii="Times New Roman" w:eastAsia="Malgun Gothic" w:hAnsi="Times New Roman" w:cs="Times New Roman"/>
                                <w:szCs w:val="20"/>
                                <w:lang w:eastAsia="ja-JP"/>
                              </w:rPr>
                              <w:t xml:space="preserve">at least for UE-dedicated PUSCH/PUCCH </w:t>
                            </w:r>
                            <w:r w:rsidRPr="0036243D">
                              <w:rPr>
                                <w:rFonts w:ascii="Times New Roman" w:eastAsia="Malgun Gothic" w:hAnsi="Times New Roman" w:cs="Times New Roman"/>
                                <w:szCs w:val="20"/>
                              </w:rPr>
                              <w:t xml:space="preserve">across a set of [configured] CCs/BWPs: </w:t>
                            </w:r>
                          </w:p>
                          <w:p w14:paraId="238AE7B1"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RRC-configured TCI state pool(s) can be configured 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for each BWP/CC as in Rel-15/16</w:t>
                            </w:r>
                          </w:p>
                          <w:p w14:paraId="22E73DA8" w14:textId="77777777" w:rsidR="00287A5F" w:rsidRPr="0036243D" w:rsidRDefault="00287A5F" w:rsidP="00AF0144">
                            <w:pPr>
                              <w:numPr>
                                <w:ilvl w:val="1"/>
                                <w:numId w:val="40"/>
                              </w:numPr>
                              <w:snapToGrid w:val="0"/>
                              <w:spacing w:after="0" w:line="240" w:lineRule="auto"/>
                              <w:jc w:val="both"/>
                              <w:rPr>
                                <w:rFonts w:ascii="Times New Roman" w:eastAsia="Malgun Gothic" w:hAnsi="Times New Roman" w:cs="Times New Roman"/>
                                <w:szCs w:val="20"/>
                              </w:rPr>
                            </w:pPr>
                            <w:r w:rsidRPr="0036243D">
                              <w:rPr>
                                <w:rFonts w:ascii="Times New Roman" w:hAnsi="Times New Roman" w:cs="Times New Roman"/>
                                <w:szCs w:val="20"/>
                                <w:lang w:eastAsia="zh-CN"/>
                              </w:rPr>
                              <w:t xml:space="preserve">Note: Such </w:t>
                            </w:r>
                            <w:r w:rsidRPr="0036243D">
                              <w:rPr>
                                <w:rFonts w:ascii="Times New Roman" w:eastAsia="Malgun Gothic" w:hAnsi="Times New Roman" w:cs="Times New Roman"/>
                                <w:szCs w:val="20"/>
                              </w:rPr>
                              <w:t>RRC-configured</w:t>
                            </w:r>
                            <w:r w:rsidRPr="0036243D">
                              <w:rPr>
                                <w:rFonts w:ascii="Times New Roman" w:hAnsi="Times New Roman" w:cs="Times New Roman"/>
                                <w:szCs w:val="20"/>
                                <w:lang w:eastAsia="zh-CN"/>
                              </w:rPr>
                              <w:t xml:space="preserve"> TCI state pool(s) configuration doesn’t imply that separate DL/UL TCI state pool is excluded or supported</w:t>
                            </w:r>
                          </w:p>
                          <w:p w14:paraId="1C350D08"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RRC-configured TCI state pool(s) can be absent 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for each BWP/CC, and replaced with a reference to RRC-configured TCI state pool(s) in a reference BWP/CC</w:t>
                            </w:r>
                          </w:p>
                          <w:p w14:paraId="3A41ABD2" w14:textId="77777777" w:rsidR="00287A5F" w:rsidRPr="0036243D" w:rsidRDefault="00287A5F" w:rsidP="00AF0144">
                            <w:pPr>
                              <w:numPr>
                                <w:ilvl w:val="1"/>
                                <w:numId w:val="40"/>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of the reference BWP/CC, RRC-configured TCI state pool(s) shall be configured</w:t>
                            </w:r>
                          </w:p>
                          <w:p w14:paraId="04696ECF" w14:textId="77777777" w:rsidR="00287A5F" w:rsidRPr="0036243D" w:rsidRDefault="00287A5F" w:rsidP="00AF0144">
                            <w:pPr>
                              <w:numPr>
                                <w:ilvl w:val="1"/>
                                <w:numId w:val="40"/>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5BCCB4AB"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hAnsi="Times New Roman" w:cs="Times New Roman"/>
                                <w:szCs w:val="20"/>
                              </w:rPr>
                              <w:t>When the BWP/CC ID (</w:t>
                            </w:r>
                            <w:r w:rsidRPr="0036243D">
                              <w:rPr>
                                <w:rFonts w:ascii="Times New Roman" w:hAnsi="Times New Roman" w:cs="Times New Roman"/>
                                <w:color w:val="FF0000"/>
                                <w:szCs w:val="20"/>
                              </w:rPr>
                              <w:t xml:space="preserve">i.e. </w:t>
                            </w:r>
                            <w:r w:rsidRPr="0036243D">
                              <w:rPr>
                                <w:rFonts w:ascii="Times New Roman" w:hAnsi="Times New Roman" w:cs="Times New Roman"/>
                                <w:i/>
                                <w:color w:val="FF0000"/>
                                <w:szCs w:val="20"/>
                              </w:rPr>
                              <w:t>bwp-Id</w:t>
                            </w:r>
                            <w:r w:rsidRPr="0036243D">
                              <w:rPr>
                                <w:rFonts w:ascii="Times New Roman" w:hAnsi="Times New Roman" w:cs="Times New Roman"/>
                                <w:color w:val="FF0000"/>
                                <w:szCs w:val="20"/>
                              </w:rPr>
                              <w:t xml:space="preserve"> or </w:t>
                            </w:r>
                            <w:r w:rsidRPr="0036243D">
                              <w:rPr>
                                <w:rFonts w:ascii="Times New Roman" w:hAnsi="Times New Roman" w:cs="Times New Roman"/>
                                <w:i/>
                                <w:iCs/>
                                <w:szCs w:val="20"/>
                              </w:rPr>
                              <w:t>cell</w:t>
                            </w:r>
                            <w:r w:rsidRPr="0036243D">
                              <w:rPr>
                                <w:rFonts w:ascii="Times New Roman" w:hAnsi="Times New Roman" w:cs="Times New Roman"/>
                                <w:szCs w:val="20"/>
                              </w:rPr>
                              <w:t>) for QCL-Type A/D source RS in a </w:t>
                            </w:r>
                            <w:r w:rsidRPr="0036243D">
                              <w:rPr>
                                <w:rFonts w:ascii="Times New Roman" w:hAnsi="Times New Roman" w:cs="Times New Roman"/>
                                <w:i/>
                                <w:iCs/>
                                <w:szCs w:val="20"/>
                              </w:rPr>
                              <w:t>QCL-Info</w:t>
                            </w:r>
                            <w:r w:rsidRPr="0036243D">
                              <w:rPr>
                                <w:rFonts w:ascii="Times New Roman" w:hAnsi="Times New Roman" w:cs="Times New Roman"/>
                                <w:szCs w:val="20"/>
                              </w:rPr>
                              <w:t> of the TCI state is absent, the UE assumes that QCL-Type A/D source RS is in the BWP/CC to which the TCI state applies</w:t>
                            </w:r>
                          </w:p>
                          <w:p w14:paraId="573BEA2C"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309382F6"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FFS: Introduce a UE capability to report maximum number of configured TCI states that it can support across BWPs and CCs in a band</w:t>
                            </w:r>
                          </w:p>
                          <w:p w14:paraId="2613DD34" w14:textId="77777777" w:rsidR="00287A5F" w:rsidRPr="00AF21AF"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FFS: How to define reference BWP/CC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8ECE549" id="Text Box 15" o:spid="_x0000_s1032"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YMTgIAAKoEAAAOAAAAZHJzL2Uyb0RvYy54bWysVE1vGjEQvVfqf7B8bxYIHw3KEtFEVJVQ&#10;EgmqnI3XG1b1elzbsEt/fZ/NZ9Keql7MeObt88ybGW7v2lqzrXK+IpPz7lWHM2UkFZV5zfn35ezT&#10;Z858EKYQmozK+U55fjf5+OG2sWPVozXpQjkGEuPHjc35OgQ7zjIv16oW/oqsMgiW5GoRcHWvWeFE&#10;A/ZaZ71OZ5g15ArrSCrv4X3YB/kk8ZelkuGpLL0KTOccuYV0unSu4plNbsX41Qm7ruQhDfEPWdSi&#10;Mnj0RPUggmAbV/1BVVfSkacyXEmqMyrLSqpUA6rpdt5Vs1gLq1ItEMfbk0z+/9HKx+2zY1WB3g04&#10;M6JGj5aqDewLtQwu6NNYPwZsYQEMLfzAHv0ezlh2W7o6/qIghjiU3p3UjWwSzmG3P7we3HAmERuN&#10;ur3RMNJk56+t8+GroppFI+cO3Uuiiu3chz30CImPedJVMau0Tpc4MepeO7YV6LUOKUeQv0Fpwxpk&#10;cj3oJOI3sUh9+n6lhfxxSO8CBT5tkHPUZF97tEK7apOGqaDoWVGxg1yO9gPnrZxVoJ8LH56Fw4RB&#10;IWxNeMJRakJOdLA4W5P79Td/xKPxiHLWYGJz7n9uhFOc6W8GI3HT7ffjiKdLfzDq4eIuI6vLiNnU&#10;9wShuthPK5MZ8UEfzdJR/YLlmsZXERJG4u2ch6N5H/Z7hOWUajpNIAy1FWFuFlZG6tiYKOuyfRHO&#10;HtoaMBCPdJxtMX7X3T02tdRON4FmVWr9WdWD/FiINDyH5Y0bd3lPqPNfzOQ3AA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Dh&#10;3jYMTgIAAKoEAAAOAAAAAAAAAAAAAAAAAC4CAABkcnMvZTJvRG9jLnhtbFBLAQItABQABgAIAAAA&#10;IQAiBMLm3AAAAAUBAAAPAAAAAAAAAAAAAAAAAKgEAABkcnMvZG93bnJldi54bWxQSwUGAAAAAAQA&#10;BADzAAAAsQUAAAAA&#10;" fillcolor="white [3201]" strokeweight=".5pt">
                <v:textbox style="mso-fit-shape-to-text:t">
                  <w:txbxContent>
                    <w:p w14:paraId="6DE2808E" w14:textId="77777777" w:rsidR="00287A5F" w:rsidRPr="0036243D" w:rsidRDefault="00287A5F" w:rsidP="00AF0144">
                      <w:pPr>
                        <w:snapToGrid w:val="0"/>
                        <w:jc w:val="both"/>
                        <w:rPr>
                          <w:rFonts w:ascii="Times New Roman" w:hAnsi="Times New Roman" w:cs="Times New Roman"/>
                          <w:szCs w:val="20"/>
                          <w:highlight w:val="green"/>
                        </w:rPr>
                      </w:pPr>
                      <w:r w:rsidRPr="0036243D">
                        <w:rPr>
                          <w:rFonts w:ascii="Times New Roman" w:hAnsi="Times New Roman" w:cs="Times New Roman"/>
                          <w:b/>
                          <w:szCs w:val="20"/>
                          <w:highlight w:val="green"/>
                        </w:rPr>
                        <w:t>Agreement</w:t>
                      </w:r>
                    </w:p>
                    <w:p w14:paraId="256AC83D" w14:textId="77777777" w:rsidR="00287A5F" w:rsidRPr="0036243D" w:rsidRDefault="00287A5F" w:rsidP="00AF0144">
                      <w:pPr>
                        <w:snapToGrid w:val="0"/>
                        <w:jc w:val="both"/>
                        <w:rPr>
                          <w:rFonts w:ascii="Times New Roman" w:eastAsia="Times New Roman" w:hAnsi="Times New Roman" w:cs="Times New Roman"/>
                          <w:szCs w:val="20"/>
                        </w:rPr>
                      </w:pPr>
                      <w:r w:rsidRPr="0036243D">
                        <w:rPr>
                          <w:rFonts w:ascii="Times New Roman" w:eastAsia="Times New Roman" w:hAnsi="Times New Roman" w:cs="Times New Roman"/>
                          <w:szCs w:val="20"/>
                        </w:rPr>
                        <w:t>On Rel.17 unified TCI framework,</w:t>
                      </w:r>
                      <w:r w:rsidRPr="0036243D">
                        <w:rPr>
                          <w:rFonts w:ascii="Times New Roman" w:hAnsi="Times New Roman" w:cs="Times New Roman"/>
                          <w:szCs w:val="20"/>
                          <w:lang w:eastAsia="ja-JP"/>
                        </w:rPr>
                        <w:t xml:space="preserve"> confirm the following working assumption as an agreement with a minor refinement highlighted in </w:t>
                      </w:r>
                      <w:r w:rsidRPr="0036243D">
                        <w:rPr>
                          <w:rFonts w:ascii="Times New Roman" w:hAnsi="Times New Roman" w:cs="Times New Roman"/>
                          <w:color w:val="FF0000"/>
                          <w:szCs w:val="20"/>
                          <w:lang w:eastAsia="ja-JP"/>
                        </w:rPr>
                        <w:t>red</w:t>
                      </w:r>
                      <w:r w:rsidRPr="0036243D">
                        <w:rPr>
                          <w:rFonts w:ascii="Times New Roman" w:hAnsi="Times New Roman" w:cs="Times New Roman"/>
                          <w:szCs w:val="20"/>
                          <w:lang w:eastAsia="ja-JP"/>
                        </w:rPr>
                        <w:t xml:space="preserve"> </w:t>
                      </w:r>
                    </w:p>
                    <w:p w14:paraId="0C90A15B" w14:textId="77777777" w:rsidR="00287A5F" w:rsidRPr="0036243D" w:rsidRDefault="00287A5F" w:rsidP="00AF0144">
                      <w:pPr>
                        <w:snapToGrid w:val="0"/>
                        <w:rPr>
                          <w:rFonts w:ascii="Times New Roman" w:hAnsi="Times New Roman" w:cs="Times New Roman"/>
                          <w:szCs w:val="20"/>
                          <w:lang w:eastAsia="ja-JP"/>
                        </w:rPr>
                      </w:pPr>
                      <w:r w:rsidRPr="0036243D">
                        <w:rPr>
                          <w:rFonts w:ascii="Times New Roman" w:eastAsia="Malgun Gothic" w:hAnsi="Times New Roman" w:cs="Times New Roman"/>
                          <w:szCs w:val="20"/>
                        </w:rPr>
                        <w:t xml:space="preserve">For common TCI state ID update and activation to provide common QCL information </w:t>
                      </w:r>
                      <w:r w:rsidRPr="0036243D">
                        <w:rPr>
                          <w:rFonts w:ascii="Times New Roman" w:eastAsia="Malgun Gothic" w:hAnsi="Times New Roman" w:cs="Times New Roman"/>
                          <w:szCs w:val="20"/>
                          <w:lang w:eastAsia="ja-JP"/>
                        </w:rPr>
                        <w:t xml:space="preserve">at least for UE-dedicated PDCCH/PDSCH </w:t>
                      </w:r>
                      <w:r w:rsidRPr="0036243D">
                        <w:rPr>
                          <w:rFonts w:ascii="Times New Roman" w:eastAsia="Malgun Gothic" w:hAnsi="Times New Roman" w:cs="Times New Roman"/>
                          <w:szCs w:val="20"/>
                        </w:rPr>
                        <w:t xml:space="preserve">and/or common UL TX spatial filter(s) </w:t>
                      </w:r>
                      <w:r w:rsidRPr="0036243D">
                        <w:rPr>
                          <w:rFonts w:ascii="Times New Roman" w:eastAsia="Malgun Gothic" w:hAnsi="Times New Roman" w:cs="Times New Roman"/>
                          <w:szCs w:val="20"/>
                          <w:lang w:eastAsia="ja-JP"/>
                        </w:rPr>
                        <w:t xml:space="preserve">at least for UE-dedicated PUSCH/PUCCH </w:t>
                      </w:r>
                      <w:r w:rsidRPr="0036243D">
                        <w:rPr>
                          <w:rFonts w:ascii="Times New Roman" w:eastAsia="Malgun Gothic" w:hAnsi="Times New Roman" w:cs="Times New Roman"/>
                          <w:szCs w:val="20"/>
                        </w:rPr>
                        <w:t xml:space="preserve">across a set of [configured] CCs/BWPs: </w:t>
                      </w:r>
                    </w:p>
                    <w:p w14:paraId="238AE7B1"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RRC-configured TCI state pool(s) can be configured 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for each BWP/CC as in Rel-15/16</w:t>
                      </w:r>
                    </w:p>
                    <w:p w14:paraId="22E73DA8" w14:textId="77777777" w:rsidR="00287A5F" w:rsidRPr="0036243D" w:rsidRDefault="00287A5F" w:rsidP="00AF0144">
                      <w:pPr>
                        <w:numPr>
                          <w:ilvl w:val="1"/>
                          <w:numId w:val="40"/>
                        </w:numPr>
                        <w:snapToGrid w:val="0"/>
                        <w:spacing w:after="0" w:line="240" w:lineRule="auto"/>
                        <w:jc w:val="both"/>
                        <w:rPr>
                          <w:rFonts w:ascii="Times New Roman" w:eastAsia="Malgun Gothic" w:hAnsi="Times New Roman" w:cs="Times New Roman"/>
                          <w:szCs w:val="20"/>
                        </w:rPr>
                      </w:pPr>
                      <w:r w:rsidRPr="0036243D">
                        <w:rPr>
                          <w:rFonts w:ascii="Times New Roman" w:hAnsi="Times New Roman" w:cs="Times New Roman"/>
                          <w:szCs w:val="20"/>
                          <w:lang w:eastAsia="zh-CN"/>
                        </w:rPr>
                        <w:t xml:space="preserve">Note: Such </w:t>
                      </w:r>
                      <w:r w:rsidRPr="0036243D">
                        <w:rPr>
                          <w:rFonts w:ascii="Times New Roman" w:eastAsia="Malgun Gothic" w:hAnsi="Times New Roman" w:cs="Times New Roman"/>
                          <w:szCs w:val="20"/>
                        </w:rPr>
                        <w:t>RRC-configured</w:t>
                      </w:r>
                      <w:r w:rsidRPr="0036243D">
                        <w:rPr>
                          <w:rFonts w:ascii="Times New Roman" w:hAnsi="Times New Roman" w:cs="Times New Roman"/>
                          <w:szCs w:val="20"/>
                          <w:lang w:eastAsia="zh-CN"/>
                        </w:rPr>
                        <w:t xml:space="preserve"> TCI state pool(s) configuration doesn’t imply that separate DL/UL TCI state pool is excluded or supported</w:t>
                      </w:r>
                    </w:p>
                    <w:p w14:paraId="1C350D08"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RRC-configured TCI state pool(s) can be absent 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for each BWP/CC, and replaced with a reference to RRC-configured TCI state pool(s) in a reference BWP/CC</w:t>
                      </w:r>
                    </w:p>
                    <w:p w14:paraId="3A41ABD2" w14:textId="77777777" w:rsidR="00287A5F" w:rsidRPr="0036243D" w:rsidRDefault="00287A5F" w:rsidP="00AF0144">
                      <w:pPr>
                        <w:numPr>
                          <w:ilvl w:val="1"/>
                          <w:numId w:val="40"/>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In the PDSCH configuration (</w:t>
                      </w:r>
                      <w:r w:rsidRPr="0036243D">
                        <w:rPr>
                          <w:rFonts w:ascii="Times New Roman" w:eastAsia="Malgun Gothic" w:hAnsi="Times New Roman" w:cs="Times New Roman"/>
                          <w:i/>
                          <w:iCs/>
                          <w:szCs w:val="20"/>
                        </w:rPr>
                        <w:t>PDSCH-Config</w:t>
                      </w:r>
                      <w:r w:rsidRPr="0036243D">
                        <w:rPr>
                          <w:rFonts w:ascii="Times New Roman" w:eastAsia="Malgun Gothic" w:hAnsi="Times New Roman" w:cs="Times New Roman"/>
                          <w:szCs w:val="20"/>
                        </w:rPr>
                        <w:t>) of the reference BWP/CC, RRC-configured TCI state pool(s) shall be configured</w:t>
                      </w:r>
                    </w:p>
                    <w:p w14:paraId="04696ECF" w14:textId="77777777" w:rsidR="00287A5F" w:rsidRPr="0036243D" w:rsidRDefault="00287A5F" w:rsidP="00AF0144">
                      <w:pPr>
                        <w:numPr>
                          <w:ilvl w:val="1"/>
                          <w:numId w:val="40"/>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For a BWP/CC where the PDSCH configuration contains a reference to the RRC-configured TCI state pool(s) in a reference BWP/CC, the UE applies the RRC-configured TCI state pool(s) in the reference BWP/CC</w:t>
                      </w:r>
                    </w:p>
                    <w:p w14:paraId="5BCCB4AB"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hAnsi="Times New Roman" w:cs="Times New Roman"/>
                          <w:szCs w:val="20"/>
                        </w:rPr>
                        <w:t>When the BWP/CC ID (</w:t>
                      </w:r>
                      <w:r w:rsidRPr="0036243D">
                        <w:rPr>
                          <w:rFonts w:ascii="Times New Roman" w:hAnsi="Times New Roman" w:cs="Times New Roman"/>
                          <w:color w:val="FF0000"/>
                          <w:szCs w:val="20"/>
                        </w:rPr>
                        <w:t xml:space="preserve">i.e. </w:t>
                      </w:r>
                      <w:r w:rsidRPr="0036243D">
                        <w:rPr>
                          <w:rFonts w:ascii="Times New Roman" w:hAnsi="Times New Roman" w:cs="Times New Roman"/>
                          <w:i/>
                          <w:color w:val="FF0000"/>
                          <w:szCs w:val="20"/>
                        </w:rPr>
                        <w:t>bwp-Id</w:t>
                      </w:r>
                      <w:r w:rsidRPr="0036243D">
                        <w:rPr>
                          <w:rFonts w:ascii="Times New Roman" w:hAnsi="Times New Roman" w:cs="Times New Roman"/>
                          <w:color w:val="FF0000"/>
                          <w:szCs w:val="20"/>
                        </w:rPr>
                        <w:t xml:space="preserve"> or </w:t>
                      </w:r>
                      <w:r w:rsidRPr="0036243D">
                        <w:rPr>
                          <w:rFonts w:ascii="Times New Roman" w:hAnsi="Times New Roman" w:cs="Times New Roman"/>
                          <w:i/>
                          <w:iCs/>
                          <w:szCs w:val="20"/>
                        </w:rPr>
                        <w:t>cell</w:t>
                      </w:r>
                      <w:r w:rsidRPr="0036243D">
                        <w:rPr>
                          <w:rFonts w:ascii="Times New Roman" w:hAnsi="Times New Roman" w:cs="Times New Roman"/>
                          <w:szCs w:val="20"/>
                        </w:rPr>
                        <w:t>) for QCL-Type A/D source RS in a </w:t>
                      </w:r>
                      <w:r w:rsidRPr="0036243D">
                        <w:rPr>
                          <w:rFonts w:ascii="Times New Roman" w:hAnsi="Times New Roman" w:cs="Times New Roman"/>
                          <w:i/>
                          <w:iCs/>
                          <w:szCs w:val="20"/>
                        </w:rPr>
                        <w:t>QCL-Info</w:t>
                      </w:r>
                      <w:r w:rsidRPr="0036243D">
                        <w:rPr>
                          <w:rFonts w:ascii="Times New Roman" w:hAnsi="Times New Roman" w:cs="Times New Roman"/>
                          <w:szCs w:val="20"/>
                        </w:rPr>
                        <w:t> of the TCI state is absent, the UE assumes that QCL-Type A/D source RS is in the BWP/CC to which the TCI state applies</w:t>
                      </w:r>
                    </w:p>
                    <w:p w14:paraId="573BEA2C"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Introduce a UE capability to report maximum number of TCI state pools it can support across BWPs and CCs in a band, and the candidate value at least includes 1</w:t>
                      </w:r>
                    </w:p>
                    <w:p w14:paraId="309382F6" w14:textId="77777777" w:rsidR="00287A5F" w:rsidRPr="0036243D"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FFS: Introduce a UE capability to report maximum number of configured TCI states that it can support across BWPs and CCs in a band</w:t>
                      </w:r>
                    </w:p>
                    <w:p w14:paraId="2613DD34" w14:textId="77777777" w:rsidR="00287A5F" w:rsidRPr="00AF21AF" w:rsidRDefault="00287A5F" w:rsidP="00AF0144">
                      <w:pPr>
                        <w:numPr>
                          <w:ilvl w:val="0"/>
                          <w:numId w:val="38"/>
                        </w:numPr>
                        <w:snapToGrid w:val="0"/>
                        <w:spacing w:after="0" w:line="240" w:lineRule="auto"/>
                        <w:jc w:val="both"/>
                        <w:rPr>
                          <w:rFonts w:ascii="Times New Roman" w:eastAsia="Malgun Gothic" w:hAnsi="Times New Roman" w:cs="Times New Roman"/>
                          <w:szCs w:val="20"/>
                        </w:rPr>
                      </w:pPr>
                      <w:r w:rsidRPr="0036243D">
                        <w:rPr>
                          <w:rFonts w:ascii="Times New Roman" w:eastAsia="Malgun Gothic" w:hAnsi="Times New Roman" w:cs="Times New Roman"/>
                          <w:szCs w:val="20"/>
                        </w:rPr>
                        <w:t>FFS: How to define reference BWP/CC</w:t>
                      </w:r>
                    </w:p>
                  </w:txbxContent>
                </v:textbox>
                <w10:anchorlock/>
              </v:shape>
            </w:pict>
          </mc:Fallback>
        </mc:AlternateContent>
      </w:r>
      <w:r w:rsidRPr="00B36A14">
        <w:rPr>
          <w:lang w:val="en-GB" w:eastAsia="ja-JP"/>
        </w:rPr>
        <w:t xml:space="preserve"> </w:t>
      </w:r>
    </w:p>
    <w:p w14:paraId="0319B380" w14:textId="77777777" w:rsidR="00AF0144" w:rsidRPr="00F253B6" w:rsidRDefault="00AF0144" w:rsidP="00AF0144">
      <w:pPr>
        <w:rPr>
          <w:lang w:val="en-GB"/>
        </w:rPr>
      </w:pPr>
      <w:r w:rsidRPr="00B36A14">
        <w:rPr>
          <w:lang w:val="en-GB"/>
        </w:rPr>
        <w:t>The intent of the working assumption is to reduce the signaling related to TCI state configuration for CA: rather than including the full list of TCI states in the PDSCH configuration for every CC, the NW can replace the full list with a pointer to another CC. The UE would then use the TCI states in the PDSCH configuration of the other carrier. From a NW point of view, it is very relevant to reduce the size of the RRC reconfiguration message, where the TCI states may be a significant part.</w:t>
      </w:r>
    </w:p>
    <w:p w14:paraId="0C07EE86" w14:textId="77777777" w:rsidR="00AF0144" w:rsidRPr="00F253B6" w:rsidRDefault="00AF0144" w:rsidP="00AF0144">
      <w:pPr>
        <w:rPr>
          <w:lang w:val="en-GB"/>
        </w:rPr>
      </w:pPr>
      <w:r w:rsidRPr="00F253B6">
        <w:rPr>
          <w:lang w:val="en-GB"/>
        </w:rPr>
        <w:t>The agreement contains one FFS on the definition of a reference BWP/CC. We think this definition is simple:</w:t>
      </w:r>
    </w:p>
    <w:p w14:paraId="275646ED" w14:textId="77777777" w:rsidR="00AF0144" w:rsidRPr="00F253B6" w:rsidRDefault="00AF0144" w:rsidP="00AF0144">
      <w:pPr>
        <w:pStyle w:val="Proposal"/>
        <w:snapToGrid/>
        <w:jc w:val="both"/>
        <w:rPr>
          <w:lang w:val="en-GB"/>
        </w:rPr>
      </w:pPr>
      <w:bookmarkStart w:id="20" w:name="_Toc83997188"/>
      <w:r w:rsidRPr="00F253B6">
        <w:rPr>
          <w:lang w:val="en-GB"/>
        </w:rPr>
        <w:t>A reference BWP/CC is a BWP/CC where the PDSCH-Config contains a list of TCI states, created using tci-StatesToAddModList.</w:t>
      </w:r>
      <w:bookmarkEnd w:id="20"/>
    </w:p>
    <w:p w14:paraId="33EBBE11" w14:textId="77777777" w:rsidR="00AF0144" w:rsidRPr="00F253B6" w:rsidRDefault="00AF0144" w:rsidP="00AF0144">
      <w:pPr>
        <w:rPr>
          <w:lang w:val="en-GB"/>
        </w:rPr>
      </w:pPr>
      <w:r w:rsidRPr="00F253B6">
        <w:rPr>
          <w:lang w:val="en-GB"/>
        </w:rPr>
        <w:t>The agreement also contains a bullet on UE capabilities. This may be discussed in the UE feature discussion:</w:t>
      </w:r>
    </w:p>
    <w:p w14:paraId="75E763CF" w14:textId="77777777" w:rsidR="00AF0144" w:rsidRPr="00F253B6" w:rsidRDefault="00AF0144" w:rsidP="00AF0144">
      <w:pPr>
        <w:pStyle w:val="Proposal"/>
        <w:rPr>
          <w:lang w:val="en-GB"/>
        </w:rPr>
      </w:pPr>
      <w:bookmarkStart w:id="21" w:name="_Toc83997189"/>
      <w:r w:rsidRPr="00F253B6">
        <w:rPr>
          <w:lang w:val="en-GB"/>
        </w:rPr>
        <w:t>Discuss the UE features in the UE feature agenda item.</w:t>
      </w:r>
      <w:bookmarkEnd w:id="21"/>
    </w:p>
    <w:p w14:paraId="32F4A173" w14:textId="77777777" w:rsidR="00AF0144" w:rsidRPr="00F253B6" w:rsidRDefault="00AF0144" w:rsidP="000940FE">
      <w:pPr>
        <w:pStyle w:val="BodyText"/>
        <w:rPr>
          <w:lang w:val="en-GB"/>
        </w:rPr>
      </w:pPr>
    </w:p>
    <w:p w14:paraId="5A351798" w14:textId="2E6E2FA6" w:rsidR="007073E3" w:rsidRPr="00A3262A" w:rsidRDefault="007073E3" w:rsidP="00A3262A">
      <w:pPr>
        <w:pStyle w:val="Heading3"/>
        <w:rPr>
          <w:rFonts w:eastAsia="Batang"/>
        </w:rPr>
      </w:pPr>
      <w:r>
        <w:rPr>
          <w:rFonts w:eastAsia="Batang"/>
        </w:rPr>
        <w:lastRenderedPageBreak/>
        <w:t>2.1.</w:t>
      </w:r>
      <w:r w:rsidR="00BA7B2A">
        <w:rPr>
          <w:rFonts w:eastAsia="Batang"/>
        </w:rPr>
        <w:t>5</w:t>
      </w:r>
      <w:r>
        <w:rPr>
          <w:rFonts w:eastAsia="Batang"/>
        </w:rPr>
        <w:tab/>
        <w:t>Power control</w:t>
      </w:r>
    </w:p>
    <w:p w14:paraId="366DE3A5" w14:textId="69DCF87F" w:rsidR="007073E3" w:rsidRPr="00450C2D" w:rsidRDefault="007073E3" w:rsidP="00A3262A">
      <w:pPr>
        <w:keepNext/>
        <w:rPr>
          <w:lang w:val="en-GB" w:eastAsia="ja-JP"/>
        </w:rPr>
      </w:pPr>
      <w:r w:rsidRPr="00450C2D">
        <w:rPr>
          <w:lang w:val="en-GB" w:eastAsia="ja-JP"/>
        </w:rPr>
        <w:t>During RAN1#10</w:t>
      </w:r>
      <w:r w:rsidR="0014145E">
        <w:rPr>
          <w:lang w:val="en-GB" w:eastAsia="ja-JP"/>
        </w:rPr>
        <w:t>5</w:t>
      </w:r>
      <w:r w:rsidRPr="00450C2D">
        <w:rPr>
          <w:lang w:val="en-GB" w:eastAsia="ja-JP"/>
        </w:rPr>
        <w:t>-e, there was some discussion about power control and its relation to the unified TCI framework. The following was agreed</w:t>
      </w:r>
      <w:r w:rsidR="00A3262A" w:rsidRPr="00450C2D">
        <w:rPr>
          <w:lang w:val="en-GB" w:eastAsia="ja-JP"/>
        </w:rPr>
        <w:t>:</w:t>
      </w:r>
    </w:p>
    <w:p w14:paraId="57D98E44" w14:textId="283CD7F5" w:rsidR="00450C2D" w:rsidRPr="00450C2D" w:rsidRDefault="007073E3" w:rsidP="00450C2D">
      <w:pPr>
        <w:pStyle w:val="BodyText"/>
      </w:pPr>
      <w:r w:rsidRPr="00450C2D">
        <w:rPr>
          <w:noProof/>
        </w:rPr>
        <mc:AlternateContent>
          <mc:Choice Requires="wps">
            <w:drawing>
              <wp:inline distT="0" distB="0" distL="0" distR="0" wp14:anchorId="1314015C" wp14:editId="0184D2DC">
                <wp:extent cx="6146359" cy="771276"/>
                <wp:effectExtent l="0" t="0" r="26035" b="24765"/>
                <wp:docPr id="41" name="Text Box 4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CCBA6DD" w14:textId="77777777" w:rsidR="00287A5F" w:rsidRPr="007A4B66" w:rsidRDefault="00287A5F" w:rsidP="0014145E">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3BCD4035" w14:textId="77777777" w:rsidR="00287A5F" w:rsidRPr="007A4B66" w:rsidRDefault="00287A5F" w:rsidP="0014145E">
                            <w:pPr>
                              <w:snapToGrid w:val="0"/>
                              <w:jc w:val="both"/>
                              <w:rPr>
                                <w:rFonts w:ascii="Times New Roman" w:hAnsi="Times New Roman" w:cs="Times New Roman"/>
                                <w:szCs w:val="20"/>
                              </w:rPr>
                            </w:pPr>
                            <w:r w:rsidRPr="007A4B66">
                              <w:rPr>
                                <w:rFonts w:ascii="Times New Roman" w:hAnsi="Times New Roman" w:cs="Times New Roman"/>
                                <w:szCs w:val="20"/>
                              </w:rPr>
                              <w:t>On path-loss measurement for Rel.17 unified TCI framework</w:t>
                            </w:r>
                            <w:r w:rsidRPr="007A4B66">
                              <w:rPr>
                                <w:rFonts w:ascii="Times New Roman" w:hAnsi="Times New Roman" w:cs="Times New Roman"/>
                                <w:szCs w:val="20"/>
                                <w:lang w:eastAsia="ja-JP"/>
                              </w:rPr>
                              <w:t>, a PL-RS (configured for path-loss calculation) is either included in</w:t>
                            </w:r>
                            <w:r w:rsidRPr="007A4B66">
                              <w:rPr>
                                <w:rStyle w:val="apple-converted-space"/>
                                <w:rFonts w:ascii="Times New Roman" w:hAnsi="Times New Roman" w:cs="Times New Roman"/>
                                <w:szCs w:val="20"/>
                                <w:lang w:eastAsia="ja-JP"/>
                              </w:rPr>
                              <w:t> </w:t>
                            </w:r>
                            <w:r w:rsidRPr="007A4B66">
                              <w:rPr>
                                <w:rStyle w:val="apple-converted-space"/>
                                <w:rFonts w:ascii="Times New Roman" w:hAnsi="Times New Roman" w:cs="Times New Roman"/>
                                <w:szCs w:val="20"/>
                                <w:lang w:eastAsia="zh-CN"/>
                              </w:rPr>
                              <w:t xml:space="preserve">UL </w:t>
                            </w:r>
                            <w:r w:rsidRPr="007A4B66">
                              <w:rPr>
                                <w:rStyle w:val="apple-converted-space"/>
                                <w:rFonts w:ascii="Times New Roman" w:hAnsi="Times New Roman" w:cs="Times New Roman"/>
                                <w:szCs w:val="20"/>
                                <w:lang w:eastAsia="ja-JP"/>
                              </w:rPr>
                              <w:t>TCI state</w:t>
                            </w:r>
                            <w:r w:rsidRPr="007A4B66">
                              <w:rPr>
                                <w:rStyle w:val="apple-converted-space"/>
                                <w:rFonts w:ascii="Times New Roman" w:hAnsi="Times New Roman" w:cs="Times New Roman"/>
                                <w:szCs w:val="20"/>
                                <w:lang w:eastAsia="zh-CN"/>
                              </w:rPr>
                              <w:t xml:space="preserve"> or (if applicable) joint TCI state</w:t>
                            </w:r>
                            <w:r w:rsidRPr="007A4B66">
                              <w:rPr>
                                <w:rStyle w:val="apple-converted-space"/>
                                <w:rFonts w:ascii="Times New Roman" w:hAnsi="Times New Roman" w:cs="Times New Roman"/>
                                <w:szCs w:val="20"/>
                                <w:lang w:eastAsia="ja-JP"/>
                              </w:rPr>
                              <w:t xml:space="preserve"> or associated with </w:t>
                            </w:r>
                            <w:r w:rsidRPr="007A4B66">
                              <w:rPr>
                                <w:rFonts w:ascii="Times New Roman" w:hAnsi="Times New Roman" w:cs="Times New Roman"/>
                                <w:szCs w:val="20"/>
                                <w:lang w:eastAsia="ja-JP"/>
                              </w:rPr>
                              <w:t>UL TCI state or (if applicable) joint TCI state.</w:t>
                            </w:r>
                          </w:p>
                          <w:p w14:paraId="4C24F583" w14:textId="77777777" w:rsidR="00287A5F" w:rsidRPr="007A4B66" w:rsidRDefault="00287A5F" w:rsidP="00A75D7A">
                            <w:pPr>
                              <w:pStyle w:val="ListParagraph"/>
                              <w:numPr>
                                <w:ilvl w:val="0"/>
                                <w:numId w:val="37"/>
                              </w:numPr>
                              <w:snapToGrid w:val="0"/>
                              <w:spacing w:line="240" w:lineRule="auto"/>
                              <w:jc w:val="both"/>
                              <w:rPr>
                                <w:rFonts w:ascii="Times New Roman" w:hAnsi="Times New Roman" w:cs="Times New Roman"/>
                                <w:sz w:val="20"/>
                                <w:szCs w:val="20"/>
                                <w:lang w:eastAsia="ko-KR"/>
                              </w:rPr>
                            </w:pPr>
                            <w:r w:rsidRPr="007A4B66">
                              <w:rPr>
                                <w:rStyle w:val="msoins0"/>
                                <w:rFonts w:ascii="Times New Roman" w:eastAsia="Times New Roman" w:hAnsi="Times New Roman" w:cs="Times New Roman"/>
                                <w:sz w:val="20"/>
                                <w:szCs w:val="20"/>
                              </w:rPr>
                              <w:t>Whether a UE supports “beam misalignment or not” (detailed definition FFS)</w:t>
                            </w:r>
                            <w:r w:rsidRPr="007A4B66">
                              <w:rPr>
                                <w:rStyle w:val="apple-converted-space"/>
                                <w:rFonts w:ascii="Times New Roman" w:eastAsia="Times New Roman" w:hAnsi="Times New Roman" w:cs="Times New Roman"/>
                                <w:sz w:val="20"/>
                                <w:szCs w:val="20"/>
                              </w:rPr>
                              <w:t> </w:t>
                            </w:r>
                            <w:r w:rsidRPr="007A4B66">
                              <w:rPr>
                                <w:rStyle w:val="msoins0"/>
                                <w:rFonts w:ascii="Times New Roman" w:eastAsia="Times New Roman" w:hAnsi="Times New Roman" w:cs="Times New Roman"/>
                                <w:sz w:val="20"/>
                                <w:szCs w:val="20"/>
                              </w:rPr>
                              <w:t>between</w:t>
                            </w:r>
                            <w:r w:rsidRPr="007A4B66">
                              <w:rPr>
                                <w:rStyle w:val="apple-converted-space"/>
                                <w:rFonts w:ascii="Times New Roman" w:eastAsia="Times New Roman" w:hAnsi="Times New Roman" w:cs="Times New Roman"/>
                                <w:sz w:val="20"/>
                                <w:szCs w:val="20"/>
                              </w:rPr>
                              <w:t> </w:t>
                            </w:r>
                            <w:r w:rsidRPr="007A4B66">
                              <w:rPr>
                                <w:rStyle w:val="apple-converted-space"/>
                                <w:rFonts w:ascii="Times New Roman" w:hAnsi="Times New Roman" w:cs="Times New Roman"/>
                                <w:sz w:val="20"/>
                                <w:szCs w:val="20"/>
                                <w:lang w:eastAsia="ja-JP"/>
                              </w:rPr>
                              <w:t>the</w:t>
                            </w:r>
                            <w:r w:rsidRPr="007A4B66">
                              <w:rPr>
                                <w:rFonts w:ascii="Times New Roman" w:hAnsi="Times New Roman" w:cs="Times New Roman"/>
                                <w:sz w:val="20"/>
                                <w:szCs w:val="20"/>
                                <w:lang w:eastAsia="ja-JP"/>
                              </w:rPr>
                              <w:t xml:space="preserve"> DL </w:t>
                            </w:r>
                            <w:r w:rsidRPr="007A4B66">
                              <w:rPr>
                                <w:rFonts w:ascii="Times New Roman" w:eastAsia="Times New Roman" w:hAnsi="Times New Roman" w:cs="Times New Roman"/>
                                <w:sz w:val="20"/>
                                <w:szCs w:val="20"/>
                              </w:rPr>
                              <w:t xml:space="preserve">source </w:t>
                            </w:r>
                            <w:r w:rsidRPr="007A4B66">
                              <w:rPr>
                                <w:rFonts w:ascii="Times New Roman" w:hAnsi="Times New Roman" w:cs="Times New Roman"/>
                                <w:sz w:val="20"/>
                                <w:szCs w:val="20"/>
                                <w:lang w:eastAsia="ja-JP"/>
                              </w:rPr>
                              <w:t>RS in</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the UL or (if applicable) joint TCI state</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to provide spatial relation indication and the PL-RS is a UE capability</w:t>
                            </w:r>
                          </w:p>
                          <w:p w14:paraId="40EB8EA3" w14:textId="77777777" w:rsidR="00287A5F" w:rsidRPr="007A4B66" w:rsidRDefault="00287A5F" w:rsidP="00A75D7A">
                            <w:pPr>
                              <w:pStyle w:val="ListParagraph"/>
                              <w:numPr>
                                <w:ilvl w:val="1"/>
                                <w:numId w:val="37"/>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Note: The term “</w:t>
                            </w:r>
                            <w:r w:rsidRPr="007A4B66">
                              <w:rPr>
                                <w:rStyle w:val="msoins0"/>
                                <w:rFonts w:ascii="Times New Roman" w:eastAsia="Times New Roman" w:hAnsi="Times New Roman" w:cs="Times New Roman"/>
                                <w:sz w:val="20"/>
                                <w:szCs w:val="20"/>
                              </w:rPr>
                              <w:t>beam misalignment</w:t>
                            </w:r>
                            <w:r w:rsidRPr="007A4B66">
                              <w:rPr>
                                <w:rFonts w:ascii="Times New Roman" w:hAnsi="Times New Roman" w:cs="Times New Roman"/>
                                <w:sz w:val="20"/>
                                <w:szCs w:val="20"/>
                                <w:lang w:eastAsia="ja-JP"/>
                              </w:rPr>
                              <w:t>” is for discussion purpose only</w:t>
                            </w:r>
                          </w:p>
                          <w:p w14:paraId="27CBDA35" w14:textId="77777777" w:rsidR="00287A5F" w:rsidRPr="007A4B66" w:rsidRDefault="00287A5F" w:rsidP="00A75D7A">
                            <w:pPr>
                              <w:pStyle w:val="ListParagraph"/>
                              <w:numPr>
                                <w:ilvl w:val="0"/>
                                <w:numId w:val="37"/>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Whether it is ‘included in’ or ‘associated with’ (including the manner it is performed and the signaling) is up to RAN2</w:t>
                            </w:r>
                          </w:p>
                          <w:p w14:paraId="527EF8AC" w14:textId="77777777" w:rsidR="00287A5F" w:rsidRPr="007A4B66" w:rsidRDefault="00287A5F" w:rsidP="00A75D7A">
                            <w:pPr>
                              <w:numPr>
                                <w:ilvl w:val="0"/>
                                <w:numId w:val="36"/>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UE maintains the PL-RS of the activated UL TCI state or (if applicable) joint TCI state</w:t>
                            </w:r>
                          </w:p>
                          <w:p w14:paraId="6C16BB05" w14:textId="77777777" w:rsidR="00287A5F" w:rsidRPr="007A4B66" w:rsidRDefault="00287A5F" w:rsidP="00A75D7A">
                            <w:pPr>
                              <w:numPr>
                                <w:ilvl w:val="0"/>
                                <w:numId w:val="36"/>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maximum number of activated UL TCI states or (if applicable) joint TCI states per band per cell is a UE capability</w:t>
                            </w:r>
                          </w:p>
                          <w:p w14:paraId="3F11952B" w14:textId="77777777" w:rsidR="00287A5F" w:rsidRPr="007A4B66" w:rsidRDefault="00287A5F" w:rsidP="00A75D7A">
                            <w:pPr>
                              <w:numPr>
                                <w:ilvl w:val="0"/>
                                <w:numId w:val="36"/>
                              </w:numPr>
                              <w:snapToGrid w:val="0"/>
                              <w:spacing w:after="0" w:line="240" w:lineRule="auto"/>
                              <w:jc w:val="both"/>
                              <w:rPr>
                                <w:rFonts w:ascii="Times New Roman" w:eastAsia="Times New Roman" w:hAnsi="Times New Roman" w:cs="Times New Roman"/>
                                <w:szCs w:val="20"/>
                                <w:lang w:eastAsia="ko-KR"/>
                              </w:rPr>
                            </w:pPr>
                            <w:r w:rsidRPr="007A4B66">
                              <w:rPr>
                                <w:rFonts w:ascii="Times New Roman" w:hAnsi="Times New Roman" w:cs="Times New Roman"/>
                                <w:szCs w:val="20"/>
                                <w:lang w:eastAsia="ja-JP"/>
                              </w:rPr>
                              <w:t>FFS: detailed aspects of PL-RS, e.g. CSI-RS type(s), restriction on configuration</w:t>
                            </w:r>
                          </w:p>
                          <w:p w14:paraId="20947142" w14:textId="77777777" w:rsidR="00287A5F" w:rsidRPr="007A4B66" w:rsidRDefault="00287A5F" w:rsidP="00A75D7A">
                            <w:pPr>
                              <w:numPr>
                                <w:ilvl w:val="0"/>
                                <w:numId w:val="36"/>
                              </w:numPr>
                              <w:snapToGrid w:val="0"/>
                              <w:spacing w:after="0" w:line="240" w:lineRule="auto"/>
                              <w:jc w:val="both"/>
                              <w:rPr>
                                <w:rFonts w:ascii="Times New Roman" w:hAnsi="Times New Roman" w:cs="Times New Roman"/>
                                <w:szCs w:val="20"/>
                                <w:lang w:eastAsia="ja-JP"/>
                              </w:rPr>
                            </w:pPr>
                            <w:r w:rsidRPr="007A4B66">
                              <w:rPr>
                                <w:rFonts w:ascii="Times New Roman" w:hAnsi="Times New Roman" w:cs="Times New Roman"/>
                                <w:szCs w:val="20"/>
                                <w:lang w:eastAsia="ja-JP"/>
                              </w:rPr>
                              <w:t>FFS: For the definition of “</w:t>
                            </w:r>
                            <w:r w:rsidRPr="007A4B66">
                              <w:rPr>
                                <w:rStyle w:val="msoins0"/>
                                <w:rFonts w:ascii="Times New Roman" w:eastAsia="Times New Roman" w:hAnsi="Times New Roman" w:cs="Times New Roman"/>
                                <w:szCs w:val="20"/>
                              </w:rPr>
                              <w:t>beam misalignment</w:t>
                            </w:r>
                            <w:r w:rsidRPr="007A4B66">
                              <w:rPr>
                                <w:rFonts w:ascii="Times New Roman" w:hAnsi="Times New Roman" w:cs="Times New Roman"/>
                                <w:szCs w:val="20"/>
                                <w:lang w:eastAsia="ja-JP"/>
                              </w:rPr>
                              <w:t xml:space="preserve"> or not”, at least consider the case where the periodic DL source RS in</w:t>
                            </w:r>
                            <w:r w:rsidRPr="007A4B66">
                              <w:rPr>
                                <w:rFonts w:ascii="Times New Roman" w:hAnsi="Times New Roman" w:cs="Times New Roman"/>
                                <w:szCs w:val="20"/>
                              </w:rPr>
                              <w:t> </w:t>
                            </w:r>
                            <w:r w:rsidRPr="007A4B66">
                              <w:rPr>
                                <w:rFonts w:ascii="Times New Roman" w:hAnsi="Times New Roman" w:cs="Times New Roman"/>
                                <w:szCs w:val="20"/>
                                <w:lang w:eastAsia="ja-JP"/>
                              </w:rPr>
                              <w:t>the UL or (if applicable) joint TCI state to provide spatial relation indication is configured/associated as the PL-RS</w:t>
                            </w:r>
                          </w:p>
                          <w:p w14:paraId="1B3299DA" w14:textId="1B57BCD0" w:rsidR="00287A5F" w:rsidRPr="0014145E" w:rsidRDefault="00287A5F" w:rsidP="00A75D7A">
                            <w:pPr>
                              <w:numPr>
                                <w:ilvl w:val="0"/>
                                <w:numId w:val="36"/>
                              </w:numPr>
                              <w:snapToGrid w:val="0"/>
                              <w:spacing w:after="0" w:line="240" w:lineRule="auto"/>
                              <w:jc w:val="both"/>
                              <w:rPr>
                                <w:rFonts w:ascii="Times New Roman" w:eastAsia="Malgun Gothic" w:hAnsi="Times New Roman" w:cs="Times New Roman"/>
                                <w:szCs w:val="20"/>
                                <w:lang w:eastAsia="ja-JP"/>
                              </w:rPr>
                            </w:pPr>
                            <w:r w:rsidRPr="007A4B66">
                              <w:rPr>
                                <w:rFonts w:ascii="Times New Roman" w:hAnsi="Times New Roman" w:cs="Times New Roman"/>
                                <w:szCs w:val="20"/>
                                <w:lang w:eastAsia="ja-JP"/>
                              </w:rPr>
                              <w:t>Note: PL-RS is assumed to be periodic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314015C" id="Text Box 41" o:spid="_x0000_s1033"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lTwIAAKo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XkfDTg&#10;zIgaPVqpNrAv1DK4oE9j/RSwpQUwtPCjz0e/hzOW3Zaujr8oiCEOpfcndSObhHM8GI0vLq84k4hN&#10;JoPhZBxpstevrfPhq6KaRSPnDt1LoordvQ8d9AiJj3nSVbGotE6XODHqVju2E+i1DilHkL9BacMa&#10;ZHJx2U/Eb2KR+vT9Wgv545DeGQp82iDnqElXe7RCu26ThpOjLmsq9pDLUTdw3spFBfp74cOTcJgw&#10;KIStCY84Sk3IiQ4WZxtyv/7mj3g0HlHOGkxszv3PrXCKM/3NYCSuBqNRHPF0GV1Ohri488j6PGK2&#10;9S1BKHQd2SUz4oM+mqWj+hnLNY+vIiSMxNs5D0fzNnR7hOWUaj5PIAy1FeHeLK2M1LExUdZV+yyc&#10;PbQ1YCAe6DjbYvquux02tdTOt4EWVWp91LlT9SA/FiINz2F548ad3xPq9S9m9hs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z0ZP5U8CAACqBAAADgAAAAAAAAAAAAAAAAAuAgAAZHJzL2Uyb0RvYy54bWxQSwECLQAUAAYACAAA&#10;ACEAIgTC5twAAAAFAQAADwAAAAAAAAAAAAAAAACpBAAAZHJzL2Rvd25yZXYueG1sUEsFBgAAAAAE&#10;AAQA8wAAALIFAAAAAA==&#10;" fillcolor="white [3201]" strokeweight=".5pt">
                <v:textbox style="mso-fit-shape-to-text:t">
                  <w:txbxContent>
                    <w:p w14:paraId="4CCBA6DD" w14:textId="77777777" w:rsidR="00287A5F" w:rsidRPr="007A4B66" w:rsidRDefault="00287A5F" w:rsidP="0014145E">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3BCD4035" w14:textId="77777777" w:rsidR="00287A5F" w:rsidRPr="007A4B66" w:rsidRDefault="00287A5F" w:rsidP="0014145E">
                      <w:pPr>
                        <w:snapToGrid w:val="0"/>
                        <w:jc w:val="both"/>
                        <w:rPr>
                          <w:rFonts w:ascii="Times New Roman" w:hAnsi="Times New Roman" w:cs="Times New Roman"/>
                          <w:szCs w:val="20"/>
                        </w:rPr>
                      </w:pPr>
                      <w:r w:rsidRPr="007A4B66">
                        <w:rPr>
                          <w:rFonts w:ascii="Times New Roman" w:hAnsi="Times New Roman" w:cs="Times New Roman"/>
                          <w:szCs w:val="20"/>
                        </w:rPr>
                        <w:t>On path-loss measurement for Rel.17 unified TCI framework</w:t>
                      </w:r>
                      <w:r w:rsidRPr="007A4B66">
                        <w:rPr>
                          <w:rFonts w:ascii="Times New Roman" w:hAnsi="Times New Roman" w:cs="Times New Roman"/>
                          <w:szCs w:val="20"/>
                          <w:lang w:eastAsia="ja-JP"/>
                        </w:rPr>
                        <w:t>, a PL-RS (configured for path-loss calculation) is either included in</w:t>
                      </w:r>
                      <w:r w:rsidRPr="007A4B66">
                        <w:rPr>
                          <w:rStyle w:val="apple-converted-space"/>
                          <w:rFonts w:ascii="Times New Roman" w:hAnsi="Times New Roman" w:cs="Times New Roman"/>
                          <w:szCs w:val="20"/>
                          <w:lang w:eastAsia="ja-JP"/>
                        </w:rPr>
                        <w:t> </w:t>
                      </w:r>
                      <w:r w:rsidRPr="007A4B66">
                        <w:rPr>
                          <w:rStyle w:val="apple-converted-space"/>
                          <w:rFonts w:ascii="Times New Roman" w:hAnsi="Times New Roman" w:cs="Times New Roman"/>
                          <w:szCs w:val="20"/>
                          <w:lang w:eastAsia="zh-CN"/>
                        </w:rPr>
                        <w:t xml:space="preserve">UL </w:t>
                      </w:r>
                      <w:r w:rsidRPr="007A4B66">
                        <w:rPr>
                          <w:rStyle w:val="apple-converted-space"/>
                          <w:rFonts w:ascii="Times New Roman" w:hAnsi="Times New Roman" w:cs="Times New Roman"/>
                          <w:szCs w:val="20"/>
                          <w:lang w:eastAsia="ja-JP"/>
                        </w:rPr>
                        <w:t>TCI state</w:t>
                      </w:r>
                      <w:r w:rsidRPr="007A4B66">
                        <w:rPr>
                          <w:rStyle w:val="apple-converted-space"/>
                          <w:rFonts w:ascii="Times New Roman" w:hAnsi="Times New Roman" w:cs="Times New Roman"/>
                          <w:szCs w:val="20"/>
                          <w:lang w:eastAsia="zh-CN"/>
                        </w:rPr>
                        <w:t xml:space="preserve"> or (if applicable) joint TCI state</w:t>
                      </w:r>
                      <w:r w:rsidRPr="007A4B66">
                        <w:rPr>
                          <w:rStyle w:val="apple-converted-space"/>
                          <w:rFonts w:ascii="Times New Roman" w:hAnsi="Times New Roman" w:cs="Times New Roman"/>
                          <w:szCs w:val="20"/>
                          <w:lang w:eastAsia="ja-JP"/>
                        </w:rPr>
                        <w:t xml:space="preserve"> or associated with </w:t>
                      </w:r>
                      <w:r w:rsidRPr="007A4B66">
                        <w:rPr>
                          <w:rFonts w:ascii="Times New Roman" w:hAnsi="Times New Roman" w:cs="Times New Roman"/>
                          <w:szCs w:val="20"/>
                          <w:lang w:eastAsia="ja-JP"/>
                        </w:rPr>
                        <w:t>UL TCI state or (if applicable) joint TCI state.</w:t>
                      </w:r>
                    </w:p>
                    <w:p w14:paraId="4C24F583" w14:textId="77777777" w:rsidR="00287A5F" w:rsidRPr="007A4B66" w:rsidRDefault="00287A5F" w:rsidP="00A75D7A">
                      <w:pPr>
                        <w:pStyle w:val="ListParagraph"/>
                        <w:numPr>
                          <w:ilvl w:val="0"/>
                          <w:numId w:val="37"/>
                        </w:numPr>
                        <w:snapToGrid w:val="0"/>
                        <w:spacing w:line="240" w:lineRule="auto"/>
                        <w:jc w:val="both"/>
                        <w:rPr>
                          <w:rFonts w:ascii="Times New Roman" w:hAnsi="Times New Roman" w:cs="Times New Roman"/>
                          <w:sz w:val="20"/>
                          <w:szCs w:val="20"/>
                          <w:lang w:eastAsia="ko-KR"/>
                        </w:rPr>
                      </w:pPr>
                      <w:r w:rsidRPr="007A4B66">
                        <w:rPr>
                          <w:rStyle w:val="msoins0"/>
                          <w:rFonts w:ascii="Times New Roman" w:eastAsia="Times New Roman" w:hAnsi="Times New Roman" w:cs="Times New Roman"/>
                          <w:sz w:val="20"/>
                          <w:szCs w:val="20"/>
                        </w:rPr>
                        <w:t>Whether a UE supports “beam misalignment or not” (detailed definition FFS)</w:t>
                      </w:r>
                      <w:r w:rsidRPr="007A4B66">
                        <w:rPr>
                          <w:rStyle w:val="apple-converted-space"/>
                          <w:rFonts w:ascii="Times New Roman" w:eastAsia="Times New Roman" w:hAnsi="Times New Roman" w:cs="Times New Roman"/>
                          <w:sz w:val="20"/>
                          <w:szCs w:val="20"/>
                        </w:rPr>
                        <w:t> </w:t>
                      </w:r>
                      <w:r w:rsidRPr="007A4B66">
                        <w:rPr>
                          <w:rStyle w:val="msoins0"/>
                          <w:rFonts w:ascii="Times New Roman" w:eastAsia="Times New Roman" w:hAnsi="Times New Roman" w:cs="Times New Roman"/>
                          <w:sz w:val="20"/>
                          <w:szCs w:val="20"/>
                        </w:rPr>
                        <w:t>between</w:t>
                      </w:r>
                      <w:r w:rsidRPr="007A4B66">
                        <w:rPr>
                          <w:rStyle w:val="apple-converted-space"/>
                          <w:rFonts w:ascii="Times New Roman" w:eastAsia="Times New Roman" w:hAnsi="Times New Roman" w:cs="Times New Roman"/>
                          <w:sz w:val="20"/>
                          <w:szCs w:val="20"/>
                        </w:rPr>
                        <w:t> </w:t>
                      </w:r>
                      <w:r w:rsidRPr="007A4B66">
                        <w:rPr>
                          <w:rStyle w:val="apple-converted-space"/>
                          <w:rFonts w:ascii="Times New Roman" w:hAnsi="Times New Roman" w:cs="Times New Roman"/>
                          <w:sz w:val="20"/>
                          <w:szCs w:val="20"/>
                          <w:lang w:eastAsia="ja-JP"/>
                        </w:rPr>
                        <w:t>the</w:t>
                      </w:r>
                      <w:r w:rsidRPr="007A4B66">
                        <w:rPr>
                          <w:rFonts w:ascii="Times New Roman" w:hAnsi="Times New Roman" w:cs="Times New Roman"/>
                          <w:sz w:val="20"/>
                          <w:szCs w:val="20"/>
                          <w:lang w:eastAsia="ja-JP"/>
                        </w:rPr>
                        <w:t xml:space="preserve"> DL </w:t>
                      </w:r>
                      <w:r w:rsidRPr="007A4B66">
                        <w:rPr>
                          <w:rFonts w:ascii="Times New Roman" w:eastAsia="Times New Roman" w:hAnsi="Times New Roman" w:cs="Times New Roman"/>
                          <w:sz w:val="20"/>
                          <w:szCs w:val="20"/>
                        </w:rPr>
                        <w:t xml:space="preserve">source </w:t>
                      </w:r>
                      <w:r w:rsidRPr="007A4B66">
                        <w:rPr>
                          <w:rFonts w:ascii="Times New Roman" w:hAnsi="Times New Roman" w:cs="Times New Roman"/>
                          <w:sz w:val="20"/>
                          <w:szCs w:val="20"/>
                          <w:lang w:eastAsia="ja-JP"/>
                        </w:rPr>
                        <w:t>RS in</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the UL or (if applicable) joint TCI state</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to provide spatial relation indication and the PL-RS is a UE capability</w:t>
                      </w:r>
                    </w:p>
                    <w:p w14:paraId="40EB8EA3" w14:textId="77777777" w:rsidR="00287A5F" w:rsidRPr="007A4B66" w:rsidRDefault="00287A5F" w:rsidP="00A75D7A">
                      <w:pPr>
                        <w:pStyle w:val="ListParagraph"/>
                        <w:numPr>
                          <w:ilvl w:val="1"/>
                          <w:numId w:val="37"/>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Note: The term “</w:t>
                      </w:r>
                      <w:r w:rsidRPr="007A4B66">
                        <w:rPr>
                          <w:rStyle w:val="msoins0"/>
                          <w:rFonts w:ascii="Times New Roman" w:eastAsia="Times New Roman" w:hAnsi="Times New Roman" w:cs="Times New Roman"/>
                          <w:sz w:val="20"/>
                          <w:szCs w:val="20"/>
                        </w:rPr>
                        <w:t>beam misalignment</w:t>
                      </w:r>
                      <w:r w:rsidRPr="007A4B66">
                        <w:rPr>
                          <w:rFonts w:ascii="Times New Roman" w:hAnsi="Times New Roman" w:cs="Times New Roman"/>
                          <w:sz w:val="20"/>
                          <w:szCs w:val="20"/>
                          <w:lang w:eastAsia="ja-JP"/>
                        </w:rPr>
                        <w:t>” is for discussion purpose only</w:t>
                      </w:r>
                    </w:p>
                    <w:p w14:paraId="27CBDA35" w14:textId="77777777" w:rsidR="00287A5F" w:rsidRPr="007A4B66" w:rsidRDefault="00287A5F" w:rsidP="00A75D7A">
                      <w:pPr>
                        <w:pStyle w:val="ListParagraph"/>
                        <w:numPr>
                          <w:ilvl w:val="0"/>
                          <w:numId w:val="37"/>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Whether it is ‘included in’ or ‘associated with’ (including the manner it is performed and the signaling) is up to RAN2</w:t>
                      </w:r>
                    </w:p>
                    <w:p w14:paraId="527EF8AC" w14:textId="77777777" w:rsidR="00287A5F" w:rsidRPr="007A4B66" w:rsidRDefault="00287A5F" w:rsidP="00A75D7A">
                      <w:pPr>
                        <w:numPr>
                          <w:ilvl w:val="0"/>
                          <w:numId w:val="36"/>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UE maintains the PL-RS of the activated UL TCI state or (if applicable) joint TCI state</w:t>
                      </w:r>
                    </w:p>
                    <w:p w14:paraId="6C16BB05" w14:textId="77777777" w:rsidR="00287A5F" w:rsidRPr="007A4B66" w:rsidRDefault="00287A5F" w:rsidP="00A75D7A">
                      <w:pPr>
                        <w:numPr>
                          <w:ilvl w:val="0"/>
                          <w:numId w:val="36"/>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maximum number of activated UL TCI states or (if applicable) joint TCI states per band per cell is a UE capability</w:t>
                      </w:r>
                    </w:p>
                    <w:p w14:paraId="3F11952B" w14:textId="77777777" w:rsidR="00287A5F" w:rsidRPr="007A4B66" w:rsidRDefault="00287A5F" w:rsidP="00A75D7A">
                      <w:pPr>
                        <w:numPr>
                          <w:ilvl w:val="0"/>
                          <w:numId w:val="36"/>
                        </w:numPr>
                        <w:snapToGrid w:val="0"/>
                        <w:spacing w:after="0" w:line="240" w:lineRule="auto"/>
                        <w:jc w:val="both"/>
                        <w:rPr>
                          <w:rFonts w:ascii="Times New Roman" w:eastAsia="Times New Roman" w:hAnsi="Times New Roman" w:cs="Times New Roman"/>
                          <w:szCs w:val="20"/>
                          <w:lang w:eastAsia="ko-KR"/>
                        </w:rPr>
                      </w:pPr>
                      <w:r w:rsidRPr="007A4B66">
                        <w:rPr>
                          <w:rFonts w:ascii="Times New Roman" w:hAnsi="Times New Roman" w:cs="Times New Roman"/>
                          <w:szCs w:val="20"/>
                          <w:lang w:eastAsia="ja-JP"/>
                        </w:rPr>
                        <w:t>FFS: detailed aspects of PL-RS, e.g. CSI-RS type(s), restriction on configuration</w:t>
                      </w:r>
                    </w:p>
                    <w:p w14:paraId="20947142" w14:textId="77777777" w:rsidR="00287A5F" w:rsidRPr="007A4B66" w:rsidRDefault="00287A5F" w:rsidP="00A75D7A">
                      <w:pPr>
                        <w:numPr>
                          <w:ilvl w:val="0"/>
                          <w:numId w:val="36"/>
                        </w:numPr>
                        <w:snapToGrid w:val="0"/>
                        <w:spacing w:after="0" w:line="240" w:lineRule="auto"/>
                        <w:jc w:val="both"/>
                        <w:rPr>
                          <w:rFonts w:ascii="Times New Roman" w:hAnsi="Times New Roman" w:cs="Times New Roman"/>
                          <w:szCs w:val="20"/>
                          <w:lang w:eastAsia="ja-JP"/>
                        </w:rPr>
                      </w:pPr>
                      <w:r w:rsidRPr="007A4B66">
                        <w:rPr>
                          <w:rFonts w:ascii="Times New Roman" w:hAnsi="Times New Roman" w:cs="Times New Roman"/>
                          <w:szCs w:val="20"/>
                          <w:lang w:eastAsia="ja-JP"/>
                        </w:rPr>
                        <w:t>FFS: For the definition of “</w:t>
                      </w:r>
                      <w:r w:rsidRPr="007A4B66">
                        <w:rPr>
                          <w:rStyle w:val="msoins0"/>
                          <w:rFonts w:ascii="Times New Roman" w:eastAsia="Times New Roman" w:hAnsi="Times New Roman" w:cs="Times New Roman"/>
                          <w:szCs w:val="20"/>
                        </w:rPr>
                        <w:t>beam misalignment</w:t>
                      </w:r>
                      <w:r w:rsidRPr="007A4B66">
                        <w:rPr>
                          <w:rFonts w:ascii="Times New Roman" w:hAnsi="Times New Roman" w:cs="Times New Roman"/>
                          <w:szCs w:val="20"/>
                          <w:lang w:eastAsia="ja-JP"/>
                        </w:rPr>
                        <w:t xml:space="preserve"> or not”, at least consider the case where the periodic DL source RS in</w:t>
                      </w:r>
                      <w:r w:rsidRPr="007A4B66">
                        <w:rPr>
                          <w:rFonts w:ascii="Times New Roman" w:hAnsi="Times New Roman" w:cs="Times New Roman"/>
                          <w:szCs w:val="20"/>
                        </w:rPr>
                        <w:t> </w:t>
                      </w:r>
                      <w:r w:rsidRPr="007A4B66">
                        <w:rPr>
                          <w:rFonts w:ascii="Times New Roman" w:hAnsi="Times New Roman" w:cs="Times New Roman"/>
                          <w:szCs w:val="20"/>
                          <w:lang w:eastAsia="ja-JP"/>
                        </w:rPr>
                        <w:t>the UL or (if applicable) joint TCI state to provide spatial relation indication is configured/associated as the PL-RS</w:t>
                      </w:r>
                    </w:p>
                    <w:p w14:paraId="1B3299DA" w14:textId="1B57BCD0" w:rsidR="00287A5F" w:rsidRPr="0014145E" w:rsidRDefault="00287A5F" w:rsidP="00A75D7A">
                      <w:pPr>
                        <w:numPr>
                          <w:ilvl w:val="0"/>
                          <w:numId w:val="36"/>
                        </w:numPr>
                        <w:snapToGrid w:val="0"/>
                        <w:spacing w:after="0" w:line="240" w:lineRule="auto"/>
                        <w:jc w:val="both"/>
                        <w:rPr>
                          <w:rFonts w:ascii="Times New Roman" w:eastAsia="Malgun Gothic" w:hAnsi="Times New Roman" w:cs="Times New Roman"/>
                          <w:szCs w:val="20"/>
                          <w:lang w:eastAsia="ja-JP"/>
                        </w:rPr>
                      </w:pPr>
                      <w:r w:rsidRPr="007A4B66">
                        <w:rPr>
                          <w:rFonts w:ascii="Times New Roman" w:hAnsi="Times New Roman" w:cs="Times New Roman"/>
                          <w:szCs w:val="20"/>
                          <w:lang w:eastAsia="ja-JP"/>
                        </w:rPr>
                        <w:t>Note: PL-RS is assumed to be periodic</w:t>
                      </w:r>
                    </w:p>
                  </w:txbxContent>
                </v:textbox>
                <w10:anchorlock/>
              </v:shape>
            </w:pict>
          </mc:Fallback>
        </mc:AlternateContent>
      </w:r>
      <w:r w:rsidR="00450C2D" w:rsidRPr="00450C2D">
        <w:rPr>
          <w:lang w:val="en-GB" w:eastAsia="ja-JP"/>
        </w:rPr>
        <w:t xml:space="preserve"> </w:t>
      </w:r>
    </w:p>
    <w:p w14:paraId="2B4CF750" w14:textId="0A3B6D3C" w:rsidR="0014145E" w:rsidRDefault="0014145E" w:rsidP="007073E3">
      <w:pPr>
        <w:rPr>
          <w:rFonts w:cs="Arial"/>
          <w:szCs w:val="20"/>
          <w:lang w:val="en-GB" w:eastAsia="ja-JP"/>
        </w:rPr>
      </w:pPr>
      <w:r>
        <w:rPr>
          <w:rFonts w:cs="Arial"/>
          <w:szCs w:val="20"/>
          <w:lang w:val="en-GB" w:eastAsia="ja-JP"/>
        </w:rPr>
        <w:t xml:space="preserve">One of the FFS mentions the detailed aspects of the PL-RS. </w:t>
      </w:r>
      <w:r w:rsidR="002C61E8">
        <w:rPr>
          <w:rFonts w:cs="Arial"/>
          <w:szCs w:val="20"/>
          <w:lang w:val="en-GB" w:eastAsia="ja-JP"/>
        </w:rPr>
        <w:t>Considering</w:t>
      </w:r>
      <w:r>
        <w:rPr>
          <w:rFonts w:cs="Arial"/>
          <w:szCs w:val="20"/>
          <w:lang w:val="en-GB" w:eastAsia="ja-JP"/>
        </w:rPr>
        <w:t xml:space="preserve"> recent Rel-15 discussions on the PL RS, we propose to only allow SSB and single-port CSI-RS:</w:t>
      </w:r>
    </w:p>
    <w:p w14:paraId="7E8F51C7" w14:textId="329E99C3" w:rsidR="0014145E" w:rsidRDefault="0014145E" w:rsidP="0014145E">
      <w:pPr>
        <w:pStyle w:val="Proposal"/>
        <w:rPr>
          <w:lang w:val="en-GB" w:eastAsia="ja-JP"/>
        </w:rPr>
      </w:pPr>
      <w:bookmarkStart w:id="22" w:name="_Toc83997190"/>
      <w:r>
        <w:rPr>
          <w:lang w:val="en-GB" w:eastAsia="ja-JP"/>
        </w:rPr>
        <w:t>The PL-RS is either an SSB or a single-port CSI-RS.</w:t>
      </w:r>
      <w:bookmarkEnd w:id="22"/>
    </w:p>
    <w:p w14:paraId="6F565217" w14:textId="15569666" w:rsidR="0014145E" w:rsidRDefault="0014145E" w:rsidP="007073E3">
      <w:pPr>
        <w:rPr>
          <w:rFonts w:cs="Arial"/>
          <w:szCs w:val="20"/>
          <w:lang w:val="en-GB" w:eastAsia="ja-JP"/>
        </w:rPr>
      </w:pPr>
      <w:r>
        <w:rPr>
          <w:rFonts w:cs="Arial"/>
          <w:szCs w:val="20"/>
          <w:lang w:val="en-GB" w:eastAsia="ja-JP"/>
        </w:rPr>
        <w:t>Note that we have already agreed that the PL-RS is periodic.</w:t>
      </w:r>
    </w:p>
    <w:p w14:paraId="41430D73" w14:textId="7BEC4124" w:rsidR="00D777D8" w:rsidRDefault="00D777D8" w:rsidP="00D777D8">
      <w:pPr>
        <w:pStyle w:val="Heading2"/>
      </w:pPr>
      <w:r>
        <w:t>2.2</w:t>
      </w:r>
      <w:r>
        <w:tab/>
      </w:r>
      <w:r w:rsidR="00415EA2">
        <w:t>Inter-cell beam management</w:t>
      </w:r>
    </w:p>
    <w:p w14:paraId="29B257C4" w14:textId="43BE02E0" w:rsidR="007819E3" w:rsidRPr="007A4FC4" w:rsidRDefault="00415EA2" w:rsidP="007819E3">
      <w:pPr>
        <w:rPr>
          <w:lang w:val="en-GB" w:eastAsia="ja-JP"/>
        </w:rPr>
      </w:pPr>
      <w:r>
        <w:rPr>
          <w:lang w:val="en-GB" w:eastAsia="ja-JP"/>
        </w:rPr>
        <w:t>In the latest revision of the WID, inter-cell beam management</w:t>
      </w:r>
      <w:r w:rsidR="007819E3" w:rsidRPr="007A4FC4">
        <w:rPr>
          <w:lang w:val="en-GB" w:eastAsia="ja-JP"/>
        </w:rPr>
        <w:t xml:space="preserve"> is mentioned:</w:t>
      </w:r>
    </w:p>
    <w:p w14:paraId="39DDC43C" w14:textId="77777777" w:rsidR="007819E3" w:rsidRPr="007A4FC4" w:rsidRDefault="007819E3" w:rsidP="007819E3">
      <w:r w:rsidRPr="007A4FC4">
        <w:rPr>
          <w:rFonts w:ascii="Times New Roman" w:hAnsi="Times New Roman" w:cs="Times New Roman"/>
          <w:noProof/>
        </w:rPr>
        <mc:AlternateContent>
          <mc:Choice Requires="wps">
            <w:drawing>
              <wp:inline distT="0" distB="0" distL="0" distR="0" wp14:anchorId="1D1B5821" wp14:editId="3D10B3DE">
                <wp:extent cx="6120765" cy="356870"/>
                <wp:effectExtent l="0" t="0" r="13335" b="24130"/>
                <wp:docPr id="22" name="Text Box 22"/>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05ED0E1B" w14:textId="77777777" w:rsidR="00287A5F" w:rsidRPr="00415EA2" w:rsidRDefault="00287A5F" w:rsidP="00A75D7A">
                            <w:pPr>
                              <w:pStyle w:val="ListParagraph"/>
                              <w:numPr>
                                <w:ilvl w:val="0"/>
                                <w:numId w:val="31"/>
                              </w:numPr>
                              <w:spacing w:line="240" w:lineRule="auto"/>
                              <w:ind w:left="360"/>
                              <w:jc w:val="both"/>
                              <w:rPr>
                                <w:rFonts w:ascii="Times New Roman" w:hAnsi="Times New Roman" w:cs="Times New Roman"/>
                                <w:sz w:val="20"/>
                                <w:szCs w:val="20"/>
                              </w:rPr>
                            </w:pPr>
                            <w:r w:rsidRPr="00415EA2">
                              <w:rPr>
                                <w:rFonts w:ascii="Times New Roman" w:hAnsi="Times New Roman" w:cs="Times New Roman"/>
                                <w:sz w:val="20"/>
                                <w:szCs w:val="20"/>
                              </w:rPr>
                              <w:t xml:space="preserve">Enhancement on multi-beam operation, mainly targeting FR2 while also applicable to FR1: </w:t>
                            </w:r>
                          </w:p>
                          <w:p w14:paraId="7242C8B2" w14:textId="72FC2770" w:rsidR="00287A5F" w:rsidRPr="00415EA2" w:rsidRDefault="00287A5F" w:rsidP="00A75D7A">
                            <w:pPr>
                              <w:pStyle w:val="ListParagraph"/>
                              <w:numPr>
                                <w:ilvl w:val="1"/>
                                <w:numId w:val="31"/>
                              </w:numPr>
                              <w:spacing w:line="240" w:lineRule="auto"/>
                              <w:ind w:left="720"/>
                              <w:jc w:val="both"/>
                              <w:rPr>
                                <w:rFonts w:ascii="Times New Roman" w:hAnsi="Times New Roman" w:cs="Times New Roman"/>
                                <w:sz w:val="20"/>
                                <w:szCs w:val="20"/>
                              </w:rPr>
                            </w:pPr>
                            <w:r w:rsidRPr="00415EA2">
                              <w:rPr>
                                <w:rFonts w:ascii="Times New Roman" w:hAnsi="Times New Roman" w:cs="Times New Roman"/>
                                <w:sz w:val="20"/>
                                <w:szCs w:val="20"/>
                              </w:rPr>
                              <w:t xml:space="preserve">Identify and specify features to facilitate more efficient (lower latency and overhead) DL/UL beam management </w:t>
                            </w:r>
                            <w:r w:rsidRPr="00415EA2">
                              <w:rPr>
                                <w:rFonts w:ascii="Times New Roman" w:eastAsia="Times New Roman" w:hAnsi="Times New Roman" w:cs="Times New Roman"/>
                                <w:sz w:val="20"/>
                                <w:szCs w:val="20"/>
                              </w:rPr>
                              <w:t xml:space="preserve">for intra-cell and inter-cell scenarios </w:t>
                            </w:r>
                            <w:r w:rsidRPr="00415EA2">
                              <w:rPr>
                                <w:rFonts w:ascii="Times New Roman" w:hAnsi="Times New Roman" w:cs="Times New Roman"/>
                                <w:sz w:val="20"/>
                                <w:szCs w:val="20"/>
                              </w:rPr>
                              <w:t>to support higher UE speed and/or a larger number of configured TCI states:</w:t>
                            </w:r>
                          </w:p>
                          <w:p w14:paraId="071A38EC" w14:textId="77777777" w:rsidR="00287A5F" w:rsidRPr="00415EA2" w:rsidRDefault="00287A5F" w:rsidP="00A75D7A">
                            <w:pPr>
                              <w:pStyle w:val="ListParagraph"/>
                              <w:numPr>
                                <w:ilvl w:val="2"/>
                                <w:numId w:val="3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Common beam for data and control transmission/reception for DL and UL, especially for intra-band CA</w:t>
                            </w:r>
                          </w:p>
                          <w:p w14:paraId="14066AB6" w14:textId="77777777" w:rsidR="00287A5F" w:rsidRPr="00415EA2" w:rsidRDefault="00287A5F" w:rsidP="00A75D7A">
                            <w:pPr>
                              <w:pStyle w:val="ListParagraph"/>
                              <w:numPr>
                                <w:ilvl w:val="2"/>
                                <w:numId w:val="3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Unified TCI framework for DL and UL beam indication</w:t>
                            </w:r>
                          </w:p>
                          <w:p w14:paraId="55388BB4" w14:textId="77777777" w:rsidR="00287A5F" w:rsidRPr="00415EA2" w:rsidRDefault="00287A5F" w:rsidP="00A75D7A">
                            <w:pPr>
                              <w:pStyle w:val="ListParagraph"/>
                              <w:numPr>
                                <w:ilvl w:val="2"/>
                                <w:numId w:val="3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75544C15" w14:textId="77777777" w:rsidR="00287A5F" w:rsidRPr="00415EA2" w:rsidRDefault="00287A5F" w:rsidP="00A75D7A">
                            <w:pPr>
                              <w:pStyle w:val="ListParagraph"/>
                              <w:numPr>
                                <w:ilvl w:val="2"/>
                                <w:numId w:val="3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w:t>
                            </w:r>
                            <w:bookmarkStart w:id="23" w:name="_Hlk78808929"/>
                            <w:r w:rsidRPr="00415EA2">
                              <w:rPr>
                                <w:rFonts w:ascii="Times New Roman" w:hAnsi="Times New Roman" w:cs="Times New Roman"/>
                                <w:sz w:val="20"/>
                                <w:szCs w:val="20"/>
                              </w:rPr>
                              <w:t>beam indication associated with cell(s) with any Physical Cell ID(s)</w:t>
                            </w:r>
                            <w:bookmarkEnd w:id="23"/>
                            <w:r w:rsidRPr="00415EA2">
                              <w:rPr>
                                <w:rFonts w:ascii="Times New Roman" w:hAnsi="Times New Roman" w:cs="Times New Roman"/>
                                <w:sz w:val="20"/>
                                <w:szCs w:val="20"/>
                              </w:rPr>
                              <w:t xml:space="preserve"> </w:t>
                            </w:r>
                          </w:p>
                          <w:p w14:paraId="3DF7BDB6" w14:textId="77777777" w:rsidR="00287A5F" w:rsidRPr="00415EA2" w:rsidRDefault="00287A5F" w:rsidP="00A75D7A">
                            <w:pPr>
                              <w:numPr>
                                <w:ilvl w:val="0"/>
                                <w:numId w:val="3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beam indication is based on Rel-17 unified TCI framework</w:t>
                            </w:r>
                          </w:p>
                          <w:p w14:paraId="6435C129" w14:textId="77777777" w:rsidR="00287A5F" w:rsidRPr="00415EA2" w:rsidRDefault="00287A5F" w:rsidP="00A75D7A">
                            <w:pPr>
                              <w:numPr>
                                <w:ilvl w:val="0"/>
                                <w:numId w:val="3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same beam measurement/reporting mechanism will be reused for inter-cell mTRP</w:t>
                            </w:r>
                          </w:p>
                          <w:p w14:paraId="63AE1D99" w14:textId="1A8575C7" w:rsidR="00287A5F" w:rsidRPr="00415EA2" w:rsidRDefault="00287A5F" w:rsidP="00A75D7A">
                            <w:pPr>
                              <w:numPr>
                                <w:ilvl w:val="0"/>
                                <w:numId w:val="3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This work shall only consider intra-DU and intra-frequency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1B5821" id="Text Box 22" o:spid="_x0000_s1034"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dDMUAIAAKoEAAAOAAAAZHJzL2Uyb0RvYy54bWysVMtu2zAQvBfoPxC8N5KV2EkNy4GbwEWB&#10;IAkQFznTFBULpbgsSVtKv75D+hE77anohdoXh7uzu5pc961mG+V8Q6bkg7OcM2UkVY15Kfn3xfzT&#10;FWc+CFMJTUaV/FV5fj39+GHS2bEqaEW6Uo4BxPhxZ0u+CsGOs8zLlWqFPyOrDJw1uVYEqO4lq5zo&#10;gN7qrMjzUdaRq6wjqbyH9Xbr5NOEX9dKhoe69iowXXLkFtLp0rmMZzadiPGLE3bVyF0a4h+yaEVj&#10;8OgB6lYEwdau+QOqbaQjT3U4k9RmVNeNVKkGVDPI31XztBJWpVpAjrcHmvz/g5X3m0fHmqrkRcGZ&#10;ES16tFB9YF+oZzCBn876McKeLAJDDzv6vLd7GGPZfe3a+EVBDH4w/XpgN6JJGEeDIr8cDTmT8J0P&#10;R1eXif7s7bZ1PnxV1LIolNyhe4lUsbnzAZkgdB8SH/Okm2reaJ2UODHqRju2Eei1DilH3DiJ0oZ1&#10;yOR8mCfgE1+EPtxfaiF/xCpPEaBpA2PkZFt7lEK/7BOHV3tellS9gi5H24HzVs4bwN8JHx6Fw4SB&#10;IWxNeMBRa0JOtJM4W5H79Td7jEfj4eWsw8SW3P9cC6c4098MRuLz4OIijnhSLoaXBRR37Fkee8y6&#10;vSEQNcB+WpnEGB/0Xqwdtc9Yrll8FS5hJN4uediLN2G7R1hOqWazFIShtiLcmScrI3RsTKR10T8L&#10;Z3dtDRiIe9rPthi/6+42NrXUztaB5k1qfeR5y+qOfixE6s5ueePGHesp6u0XM/0NAAD//wMAUEsD&#10;BBQABgAIAAAAIQBAKoJU2wAAAAQBAAAPAAAAZHJzL2Rvd25yZXYueG1sTI9BS8NAEIXvgv9hGcGL&#10;tJtGDDZmU0TRm0Kj0B4n2ekmmJ0N2W2T/ntXL3oZeLzHe98Um9n24kSj7xwrWC0TEMSN0x0bBZ8f&#10;L4t7ED4ga+wdk4IzediUlxcF5tpNvKVTFYyIJexzVNCGMORS+qYli37pBuLoHdxoMUQ5GqlHnGK5&#10;7WWaJJm02HFcaHGgp5aar+poFRxupkq/r+p5vzPp7hnN69m8pUpdX82PDyACzeEvDD/4ER3KyFS7&#10;I2svegXxkfB7o7fObtcgagV3WQqyLOR/+PIbAAD//wMAUEsBAi0AFAAGAAgAAAAhALaDOJL+AAAA&#10;4QEAABMAAAAAAAAAAAAAAAAAAAAAAFtDb250ZW50X1R5cGVzXS54bWxQSwECLQAUAAYACAAAACEA&#10;OP0h/9YAAACUAQAACwAAAAAAAAAAAAAAAAAvAQAAX3JlbHMvLnJlbHNQSwECLQAUAAYACAAAACEA&#10;8mnQzFACAACqBAAADgAAAAAAAAAAAAAAAAAuAgAAZHJzL2Uyb0RvYy54bWxQSwECLQAUAAYACAAA&#10;ACEAQCqCVNsAAAAEAQAADwAAAAAAAAAAAAAAAACqBAAAZHJzL2Rvd25yZXYueG1sUEsFBgAAAAAE&#10;AAQA8wAAALIFAAAAAA==&#10;" fillcolor="white [3201]" strokeweight=".5pt">
                <v:textbox style="mso-fit-shape-to-text:t">
                  <w:txbxContent>
                    <w:p w14:paraId="05ED0E1B" w14:textId="77777777" w:rsidR="00287A5F" w:rsidRPr="00415EA2" w:rsidRDefault="00287A5F" w:rsidP="00A75D7A">
                      <w:pPr>
                        <w:pStyle w:val="ListParagraph"/>
                        <w:numPr>
                          <w:ilvl w:val="0"/>
                          <w:numId w:val="31"/>
                        </w:numPr>
                        <w:spacing w:line="240" w:lineRule="auto"/>
                        <w:ind w:left="360"/>
                        <w:jc w:val="both"/>
                        <w:rPr>
                          <w:rFonts w:ascii="Times New Roman" w:hAnsi="Times New Roman" w:cs="Times New Roman"/>
                          <w:sz w:val="20"/>
                          <w:szCs w:val="20"/>
                        </w:rPr>
                      </w:pPr>
                      <w:r w:rsidRPr="00415EA2">
                        <w:rPr>
                          <w:rFonts w:ascii="Times New Roman" w:hAnsi="Times New Roman" w:cs="Times New Roman"/>
                          <w:sz w:val="20"/>
                          <w:szCs w:val="20"/>
                        </w:rPr>
                        <w:t xml:space="preserve">Enhancement on multi-beam operation, mainly targeting FR2 while also applicable to FR1: </w:t>
                      </w:r>
                    </w:p>
                    <w:p w14:paraId="7242C8B2" w14:textId="72FC2770" w:rsidR="00287A5F" w:rsidRPr="00415EA2" w:rsidRDefault="00287A5F" w:rsidP="00A75D7A">
                      <w:pPr>
                        <w:pStyle w:val="ListParagraph"/>
                        <w:numPr>
                          <w:ilvl w:val="1"/>
                          <w:numId w:val="31"/>
                        </w:numPr>
                        <w:spacing w:line="240" w:lineRule="auto"/>
                        <w:ind w:left="720"/>
                        <w:jc w:val="both"/>
                        <w:rPr>
                          <w:rFonts w:ascii="Times New Roman" w:hAnsi="Times New Roman" w:cs="Times New Roman"/>
                          <w:sz w:val="20"/>
                          <w:szCs w:val="20"/>
                        </w:rPr>
                      </w:pPr>
                      <w:r w:rsidRPr="00415EA2">
                        <w:rPr>
                          <w:rFonts w:ascii="Times New Roman" w:hAnsi="Times New Roman" w:cs="Times New Roman"/>
                          <w:sz w:val="20"/>
                          <w:szCs w:val="20"/>
                        </w:rPr>
                        <w:t xml:space="preserve">Identify and specify features to facilitate more efficient (lower latency and overhead) DL/UL beam management </w:t>
                      </w:r>
                      <w:r w:rsidRPr="00415EA2">
                        <w:rPr>
                          <w:rFonts w:ascii="Times New Roman" w:eastAsia="Times New Roman" w:hAnsi="Times New Roman" w:cs="Times New Roman"/>
                          <w:sz w:val="20"/>
                          <w:szCs w:val="20"/>
                        </w:rPr>
                        <w:t xml:space="preserve">for intra-cell and inter-cell scenarios </w:t>
                      </w:r>
                      <w:r w:rsidRPr="00415EA2">
                        <w:rPr>
                          <w:rFonts w:ascii="Times New Roman" w:hAnsi="Times New Roman" w:cs="Times New Roman"/>
                          <w:sz w:val="20"/>
                          <w:szCs w:val="20"/>
                        </w:rPr>
                        <w:t>to support higher UE speed and/or a larger number of configured TCI states:</w:t>
                      </w:r>
                    </w:p>
                    <w:p w14:paraId="071A38EC" w14:textId="77777777" w:rsidR="00287A5F" w:rsidRPr="00415EA2" w:rsidRDefault="00287A5F" w:rsidP="00A75D7A">
                      <w:pPr>
                        <w:pStyle w:val="ListParagraph"/>
                        <w:numPr>
                          <w:ilvl w:val="2"/>
                          <w:numId w:val="3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Common beam for data and control transmission/reception for DL and UL, especially for intra-band CA</w:t>
                      </w:r>
                    </w:p>
                    <w:p w14:paraId="14066AB6" w14:textId="77777777" w:rsidR="00287A5F" w:rsidRPr="00415EA2" w:rsidRDefault="00287A5F" w:rsidP="00A75D7A">
                      <w:pPr>
                        <w:pStyle w:val="ListParagraph"/>
                        <w:numPr>
                          <w:ilvl w:val="2"/>
                          <w:numId w:val="31"/>
                        </w:numPr>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Unified TCI framework for DL and UL beam indication</w:t>
                      </w:r>
                    </w:p>
                    <w:p w14:paraId="55388BB4" w14:textId="77777777" w:rsidR="00287A5F" w:rsidRPr="00415EA2" w:rsidRDefault="00287A5F" w:rsidP="00A75D7A">
                      <w:pPr>
                        <w:pStyle w:val="ListParagraph"/>
                        <w:numPr>
                          <w:ilvl w:val="2"/>
                          <w:numId w:val="3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75544C15" w14:textId="77777777" w:rsidR="00287A5F" w:rsidRPr="00415EA2" w:rsidRDefault="00287A5F" w:rsidP="00A75D7A">
                      <w:pPr>
                        <w:pStyle w:val="ListParagraph"/>
                        <w:numPr>
                          <w:ilvl w:val="2"/>
                          <w:numId w:val="31"/>
                        </w:numPr>
                        <w:snapToGrid w:val="0"/>
                        <w:spacing w:line="240" w:lineRule="auto"/>
                        <w:ind w:left="1080"/>
                        <w:jc w:val="both"/>
                        <w:rPr>
                          <w:rFonts w:ascii="Times New Roman" w:hAnsi="Times New Roman" w:cs="Times New Roman"/>
                          <w:sz w:val="20"/>
                          <w:szCs w:val="20"/>
                        </w:rPr>
                      </w:pPr>
                      <w:r w:rsidRPr="00415EA2">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w:t>
                      </w:r>
                      <w:bookmarkStart w:id="24" w:name="_Hlk78808929"/>
                      <w:r w:rsidRPr="00415EA2">
                        <w:rPr>
                          <w:rFonts w:ascii="Times New Roman" w:hAnsi="Times New Roman" w:cs="Times New Roman"/>
                          <w:sz w:val="20"/>
                          <w:szCs w:val="20"/>
                        </w:rPr>
                        <w:t>beam indication associated with cell(s) with any Physical Cell ID(s)</w:t>
                      </w:r>
                      <w:bookmarkEnd w:id="24"/>
                      <w:r w:rsidRPr="00415EA2">
                        <w:rPr>
                          <w:rFonts w:ascii="Times New Roman" w:hAnsi="Times New Roman" w:cs="Times New Roman"/>
                          <w:sz w:val="20"/>
                          <w:szCs w:val="20"/>
                        </w:rPr>
                        <w:t xml:space="preserve"> </w:t>
                      </w:r>
                    </w:p>
                    <w:p w14:paraId="3DF7BDB6" w14:textId="77777777" w:rsidR="00287A5F" w:rsidRPr="00415EA2" w:rsidRDefault="00287A5F" w:rsidP="00A75D7A">
                      <w:pPr>
                        <w:numPr>
                          <w:ilvl w:val="0"/>
                          <w:numId w:val="3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beam indication is based on Rel-17 unified TCI framework</w:t>
                      </w:r>
                    </w:p>
                    <w:p w14:paraId="6435C129" w14:textId="77777777" w:rsidR="00287A5F" w:rsidRPr="00415EA2" w:rsidRDefault="00287A5F" w:rsidP="00A75D7A">
                      <w:pPr>
                        <w:numPr>
                          <w:ilvl w:val="0"/>
                          <w:numId w:val="3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The same beam measurement/reporting mechanism will be reused for inter-cell mTRP</w:t>
                      </w:r>
                    </w:p>
                    <w:p w14:paraId="63AE1D99" w14:textId="1A8575C7" w:rsidR="00287A5F" w:rsidRPr="00415EA2" w:rsidRDefault="00287A5F" w:rsidP="00A75D7A">
                      <w:pPr>
                        <w:numPr>
                          <w:ilvl w:val="0"/>
                          <w:numId w:val="32"/>
                        </w:numPr>
                        <w:overflowPunct w:val="0"/>
                        <w:autoSpaceDE w:val="0"/>
                        <w:autoSpaceDN w:val="0"/>
                        <w:snapToGrid w:val="0"/>
                        <w:spacing w:after="0" w:line="240" w:lineRule="auto"/>
                        <w:ind w:left="1440"/>
                        <w:textAlignment w:val="baseline"/>
                        <w:rPr>
                          <w:rFonts w:ascii="Times New Roman" w:hAnsi="Times New Roman" w:cs="Times New Roman"/>
                          <w:szCs w:val="20"/>
                        </w:rPr>
                      </w:pPr>
                      <w:r w:rsidRPr="00415EA2">
                        <w:rPr>
                          <w:rFonts w:ascii="Times New Roman" w:hAnsi="Times New Roman" w:cs="Times New Roman"/>
                          <w:szCs w:val="20"/>
                        </w:rPr>
                        <w:t>This work shall only consider intra-DU and intra-frequency cases</w:t>
                      </w:r>
                    </w:p>
                  </w:txbxContent>
                </v:textbox>
                <w10:anchorlock/>
              </v:shape>
            </w:pict>
          </mc:Fallback>
        </mc:AlternateContent>
      </w:r>
    </w:p>
    <w:p w14:paraId="546F214C" w14:textId="4F6B3140" w:rsidR="00415EA2" w:rsidRDefault="00415EA2" w:rsidP="007819E3">
      <w:pPr>
        <w:rPr>
          <w:lang w:val="en-GB" w:eastAsia="ja-JP"/>
        </w:rPr>
      </w:pPr>
      <w:r>
        <w:rPr>
          <w:lang w:val="en-GB" w:eastAsia="ja-JP"/>
        </w:rPr>
        <w:t xml:space="preserve">Inter-cell beam management replaces the </w:t>
      </w:r>
      <w:r w:rsidR="009D79E4">
        <w:rPr>
          <w:lang w:val="en-GB" w:eastAsia="ja-JP"/>
        </w:rPr>
        <w:t xml:space="preserve">earlier </w:t>
      </w:r>
      <w:r>
        <w:rPr>
          <w:lang w:val="en-GB" w:eastAsia="ja-JP"/>
        </w:rPr>
        <w:t xml:space="preserve">term “L1/L2-centric mobility”. </w:t>
      </w:r>
    </w:p>
    <w:p w14:paraId="70A80084" w14:textId="56C450B7" w:rsidR="007A4FC4" w:rsidRPr="003A60E6" w:rsidRDefault="007A4FC4" w:rsidP="007A4FC4">
      <w:pPr>
        <w:pStyle w:val="Heading3"/>
        <w:rPr>
          <w:highlight w:val="yellow"/>
        </w:rPr>
      </w:pPr>
      <w:r w:rsidRPr="007B5694">
        <w:t>2.2.2</w:t>
      </w:r>
      <w:r w:rsidRPr="007B5694">
        <w:tab/>
      </w:r>
      <w:r w:rsidR="009D79E4" w:rsidRPr="007B5694">
        <w:t>Beam indication for non-serving cell</w:t>
      </w:r>
    </w:p>
    <w:p w14:paraId="3E4F98B0" w14:textId="463DCCFD" w:rsidR="00D5149A" w:rsidRPr="003C3425" w:rsidRDefault="00D5149A" w:rsidP="00D5149A">
      <w:pPr>
        <w:pStyle w:val="BodyText"/>
      </w:pPr>
      <w:r w:rsidRPr="003C3425">
        <w:t>In RAN1#10</w:t>
      </w:r>
      <w:r w:rsidR="003A60E6" w:rsidRPr="003C3425">
        <w:t>6</w:t>
      </w:r>
      <w:r w:rsidRPr="003C3425">
        <w:t xml:space="preserve">-e, the following </w:t>
      </w:r>
      <w:r w:rsidR="003A60E6" w:rsidRPr="003C3425">
        <w:t xml:space="preserve">agreement was </w:t>
      </w:r>
      <w:r w:rsidR="006D0663" w:rsidRPr="003C3425">
        <w:t>made</w:t>
      </w:r>
      <w:r w:rsidRPr="003C3425">
        <w:t>:</w:t>
      </w:r>
    </w:p>
    <w:p w14:paraId="0EA15C17" w14:textId="74FA9904" w:rsidR="00D5149A" w:rsidRPr="003C3425" w:rsidRDefault="00D5149A" w:rsidP="00D5149A">
      <w:pPr>
        <w:pStyle w:val="BodyText"/>
      </w:pPr>
      <w:r w:rsidRPr="003C3425">
        <w:rPr>
          <w:noProof/>
        </w:rPr>
        <w:lastRenderedPageBreak/>
        <mc:AlternateContent>
          <mc:Choice Requires="wps">
            <w:drawing>
              <wp:inline distT="0" distB="0" distL="0" distR="0" wp14:anchorId="05CC5010" wp14:editId="0A2819EE">
                <wp:extent cx="6146359" cy="771276"/>
                <wp:effectExtent l="0" t="0" r="26035" b="24765"/>
                <wp:docPr id="44" name="Text Box 4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3963227F" w14:textId="77777777" w:rsidR="00287A5F" w:rsidRPr="0036243D" w:rsidRDefault="00287A5F" w:rsidP="003A60E6">
                            <w:pPr>
                              <w:pStyle w:val="xxxmsonormal"/>
                              <w:jc w:val="both"/>
                              <w:rPr>
                                <w:sz w:val="20"/>
                                <w:szCs w:val="20"/>
                              </w:rPr>
                            </w:pPr>
                            <w:r w:rsidRPr="0036243D">
                              <w:rPr>
                                <w:b/>
                                <w:bCs/>
                                <w:color w:val="000000"/>
                                <w:sz w:val="20"/>
                                <w:szCs w:val="20"/>
                                <w:highlight w:val="green"/>
                              </w:rPr>
                              <w:t>Agreement</w:t>
                            </w:r>
                          </w:p>
                          <w:p w14:paraId="2B2F3A1B" w14:textId="77777777" w:rsidR="00287A5F" w:rsidRPr="0036243D" w:rsidRDefault="00287A5F" w:rsidP="003A60E6">
                            <w:pPr>
                              <w:pStyle w:val="xxxmsonormal"/>
                              <w:snapToGrid w:val="0"/>
                              <w:jc w:val="both"/>
                              <w:rPr>
                                <w:sz w:val="20"/>
                                <w:szCs w:val="20"/>
                              </w:rPr>
                            </w:pPr>
                            <w:r w:rsidRPr="0036243D">
                              <w:rPr>
                                <w:sz w:val="20"/>
                                <w:szCs w:val="20"/>
                              </w:rPr>
                              <w:t xml:space="preserve">On Rel.17 beam indication enhancements </w:t>
                            </w:r>
                            <w:r w:rsidRPr="0036243D">
                              <w:rPr>
                                <w:color w:val="000000"/>
                                <w:sz w:val="20"/>
                                <w:szCs w:val="20"/>
                              </w:rPr>
                              <w:t>for inter-cell management</w:t>
                            </w:r>
                            <w:r w:rsidRPr="0036243D">
                              <w:rPr>
                                <w:sz w:val="20"/>
                                <w:szCs w:val="20"/>
                              </w:rPr>
                              <w:t>, the supported Rel-17 MAC-CE-based and/or DCI-based beam indication (at least using DCI formats 1_1/1_2 with and without DL assignment including the associated MAC-CE-based TCI state activation) apply to:</w:t>
                            </w:r>
                          </w:p>
                          <w:p w14:paraId="4DD4DABA" w14:textId="77777777" w:rsidR="00287A5F" w:rsidRPr="0036243D" w:rsidRDefault="00287A5F" w:rsidP="00A75D7A">
                            <w:pPr>
                              <w:numPr>
                                <w:ilvl w:val="0"/>
                                <w:numId w:val="23"/>
                              </w:numPr>
                              <w:snapToGrid w:val="0"/>
                              <w:spacing w:after="0" w:line="240" w:lineRule="auto"/>
                              <w:jc w:val="both"/>
                              <w:rPr>
                                <w:rFonts w:ascii="Times New Roman" w:eastAsia="Times New Roman" w:hAnsi="Times New Roman" w:cs="Times New Roman"/>
                                <w:szCs w:val="20"/>
                              </w:rPr>
                            </w:pPr>
                            <w:r w:rsidRPr="0036243D">
                              <w:rPr>
                                <w:rFonts w:ascii="Times New Roman" w:eastAsia="Times New Roman" w:hAnsi="Times New Roman" w:cs="Times New Roman"/>
                                <w:szCs w:val="20"/>
                              </w:rPr>
                              <w:t>Both joint TCI and separate DL/UL TCI</w:t>
                            </w:r>
                          </w:p>
                          <w:p w14:paraId="79D7DEE5" w14:textId="77777777" w:rsidR="00287A5F" w:rsidRPr="0036243D" w:rsidRDefault="00287A5F" w:rsidP="00A75D7A">
                            <w:pPr>
                              <w:numPr>
                                <w:ilvl w:val="0"/>
                                <w:numId w:val="23"/>
                              </w:numPr>
                              <w:snapToGrid w:val="0"/>
                              <w:spacing w:after="0" w:line="240" w:lineRule="auto"/>
                              <w:jc w:val="both"/>
                              <w:rPr>
                                <w:rFonts w:ascii="Times New Roman" w:eastAsia="Times New Roman" w:hAnsi="Times New Roman" w:cs="Times New Roman"/>
                                <w:szCs w:val="20"/>
                              </w:rPr>
                            </w:pPr>
                            <w:r w:rsidRPr="0036243D">
                              <w:rPr>
                                <w:rFonts w:ascii="Times New Roman" w:eastAsia="Times New Roman" w:hAnsi="Times New Roman" w:cs="Times New Roman"/>
                                <w:szCs w:val="20"/>
                              </w:rPr>
                              <w:t>FFS: For separate DL/UL TCI, whether the indicated DL TCI and UL TCI are associated with SSBs of a same physical cell ID</w:t>
                            </w:r>
                          </w:p>
                          <w:p w14:paraId="53839A7F" w14:textId="62B79F32" w:rsidR="00287A5F" w:rsidRPr="006D0663" w:rsidRDefault="00287A5F" w:rsidP="003A60E6">
                            <w:pPr>
                              <w:snapToGrid w:val="0"/>
                              <w:spacing w:after="0" w:line="240" w:lineRule="auto"/>
                              <w:ind w:left="1440"/>
                              <w:jc w:val="both"/>
                              <w:rPr>
                                <w:rFonts w:ascii="Times New Roman" w:eastAsia="SimSun" w:hAnsi="Times New Roman" w:cs="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CC5010" id="Text Box 44" o:spid="_x0000_s1035"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99GUAIAAKoEAAAOAAAAZHJzL2Uyb0RvYy54bWysVMFuGjEQvVfqP1i+NwuEQEEsEU1EVQkl&#10;kZIqZ+P1hlW9Htc27NKv77MXCEl7qnox45m3zzNvZphdt7VmO+V8RSbn/YseZ8pIKirzkvPvT8tP&#10;nznzQZhCaDIq53vl+fX844dZY6dqQBvShXIMJMZPG5vzTQh2mmVeblQt/AVZZRAsydUi4OpessKJ&#10;Buy1zga93ihryBXWkVTew3vbBfk88ZelkuG+LL0KTOccuYV0unSu45nNZ2L64oTdVPKQhviHLGpR&#10;GTx6oroVQbCtq/6gqivpyFMZLiTVGZVlJVWqAdX0e++qedwIq1ItEMfbk0z+/9HKu92DY1WR8+GQ&#10;MyNq9OhJtYF9oZbBBX0a66eAPVoAQws/+nz0ezhj2W3p6viLghjiUHp/UjeySThH/eHo8mrCmURs&#10;PO4PxqNIk71+bZ0PXxXVLBo5d+heElXsVj500CMkPuZJV8Wy0jpd4sSoG+3YTqDXOqQcQf4GpQ1r&#10;kMnlVS8Rv4lF6tP3ay3kj0N6ZyjwaYOcoyZd7dEK7bpNGk6Ouqyp2EMuR93AeSuXFehXwocH4TBh&#10;UAhbE+5xlJqQEx0szjbkfv3NH/FoPKKcNZjYnPufW+EUZ/qbwUhM+sNhHPF0GV6NB7i488j6PGK2&#10;9Q1BqD7208pkRnzQR7N0VD9juRbxVYSEkXg75+Fo3oRuj7CcUi0WCYShtiKszKOVkTo2Jsr61D4L&#10;Zw9tDRiIOzrOtpi+626HTS21i22gZZVaH3XuVD3Ij4VIw3NY3rhx5/eEev2Lmf8G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E7T30ZQAgAAqgQAAA4AAAAAAAAAAAAAAAAALgIAAGRycy9lMm9Eb2MueG1sUEsBAi0AFAAGAAgA&#10;AAAhACIEwubcAAAABQEAAA8AAAAAAAAAAAAAAAAAqgQAAGRycy9kb3ducmV2LnhtbFBLBQYAAAAA&#10;BAAEAPMAAACzBQAAAAA=&#10;" fillcolor="white [3201]" strokeweight=".5pt">
                <v:textbox style="mso-fit-shape-to-text:t">
                  <w:txbxContent>
                    <w:p w14:paraId="3963227F" w14:textId="77777777" w:rsidR="00287A5F" w:rsidRPr="0036243D" w:rsidRDefault="00287A5F" w:rsidP="003A60E6">
                      <w:pPr>
                        <w:pStyle w:val="xxxmsonormal"/>
                        <w:jc w:val="both"/>
                        <w:rPr>
                          <w:sz w:val="20"/>
                          <w:szCs w:val="20"/>
                        </w:rPr>
                      </w:pPr>
                      <w:r w:rsidRPr="0036243D">
                        <w:rPr>
                          <w:b/>
                          <w:bCs/>
                          <w:color w:val="000000"/>
                          <w:sz w:val="20"/>
                          <w:szCs w:val="20"/>
                          <w:highlight w:val="green"/>
                        </w:rPr>
                        <w:t>Agreement</w:t>
                      </w:r>
                    </w:p>
                    <w:p w14:paraId="2B2F3A1B" w14:textId="77777777" w:rsidR="00287A5F" w:rsidRPr="0036243D" w:rsidRDefault="00287A5F" w:rsidP="003A60E6">
                      <w:pPr>
                        <w:pStyle w:val="xxxmsonormal"/>
                        <w:snapToGrid w:val="0"/>
                        <w:jc w:val="both"/>
                        <w:rPr>
                          <w:sz w:val="20"/>
                          <w:szCs w:val="20"/>
                        </w:rPr>
                      </w:pPr>
                      <w:r w:rsidRPr="0036243D">
                        <w:rPr>
                          <w:sz w:val="20"/>
                          <w:szCs w:val="20"/>
                        </w:rPr>
                        <w:t xml:space="preserve">On Rel.17 beam indication enhancements </w:t>
                      </w:r>
                      <w:r w:rsidRPr="0036243D">
                        <w:rPr>
                          <w:color w:val="000000"/>
                          <w:sz w:val="20"/>
                          <w:szCs w:val="20"/>
                        </w:rPr>
                        <w:t>for inter-cell management</w:t>
                      </w:r>
                      <w:r w:rsidRPr="0036243D">
                        <w:rPr>
                          <w:sz w:val="20"/>
                          <w:szCs w:val="20"/>
                        </w:rPr>
                        <w:t>, the supported Rel-17 MAC-CE-based and/or DCI-based beam indication (at least using DCI formats 1_1/1_2 with and without DL assignment including the associated MAC-CE-based TCI state activation) apply to:</w:t>
                      </w:r>
                    </w:p>
                    <w:p w14:paraId="4DD4DABA" w14:textId="77777777" w:rsidR="00287A5F" w:rsidRPr="0036243D" w:rsidRDefault="00287A5F" w:rsidP="00A75D7A">
                      <w:pPr>
                        <w:numPr>
                          <w:ilvl w:val="0"/>
                          <w:numId w:val="23"/>
                        </w:numPr>
                        <w:snapToGrid w:val="0"/>
                        <w:spacing w:after="0" w:line="240" w:lineRule="auto"/>
                        <w:jc w:val="both"/>
                        <w:rPr>
                          <w:rFonts w:ascii="Times New Roman" w:eastAsia="Times New Roman" w:hAnsi="Times New Roman" w:cs="Times New Roman"/>
                          <w:szCs w:val="20"/>
                        </w:rPr>
                      </w:pPr>
                      <w:r w:rsidRPr="0036243D">
                        <w:rPr>
                          <w:rFonts w:ascii="Times New Roman" w:eastAsia="Times New Roman" w:hAnsi="Times New Roman" w:cs="Times New Roman"/>
                          <w:szCs w:val="20"/>
                        </w:rPr>
                        <w:t>Both joint TCI and separate DL/UL TCI</w:t>
                      </w:r>
                    </w:p>
                    <w:p w14:paraId="79D7DEE5" w14:textId="77777777" w:rsidR="00287A5F" w:rsidRPr="0036243D" w:rsidRDefault="00287A5F" w:rsidP="00A75D7A">
                      <w:pPr>
                        <w:numPr>
                          <w:ilvl w:val="0"/>
                          <w:numId w:val="23"/>
                        </w:numPr>
                        <w:snapToGrid w:val="0"/>
                        <w:spacing w:after="0" w:line="240" w:lineRule="auto"/>
                        <w:jc w:val="both"/>
                        <w:rPr>
                          <w:rFonts w:ascii="Times New Roman" w:eastAsia="Times New Roman" w:hAnsi="Times New Roman" w:cs="Times New Roman"/>
                          <w:szCs w:val="20"/>
                        </w:rPr>
                      </w:pPr>
                      <w:r w:rsidRPr="0036243D">
                        <w:rPr>
                          <w:rFonts w:ascii="Times New Roman" w:eastAsia="Times New Roman" w:hAnsi="Times New Roman" w:cs="Times New Roman"/>
                          <w:szCs w:val="20"/>
                        </w:rPr>
                        <w:t>FFS: For separate DL/UL TCI, whether the indicated DL TCI and UL TCI are associated with SSBs of a same physical cell ID</w:t>
                      </w:r>
                    </w:p>
                    <w:p w14:paraId="53839A7F" w14:textId="62B79F32" w:rsidR="00287A5F" w:rsidRPr="006D0663" w:rsidRDefault="00287A5F" w:rsidP="003A60E6">
                      <w:pPr>
                        <w:snapToGrid w:val="0"/>
                        <w:spacing w:after="0" w:line="240" w:lineRule="auto"/>
                        <w:ind w:left="1440"/>
                        <w:jc w:val="both"/>
                        <w:rPr>
                          <w:rFonts w:ascii="Times New Roman" w:eastAsia="SimSun" w:hAnsi="Times New Roman" w:cs="Times New Roman"/>
                          <w:szCs w:val="20"/>
                        </w:rPr>
                      </w:pPr>
                    </w:p>
                  </w:txbxContent>
                </v:textbox>
                <w10:anchorlock/>
              </v:shape>
            </w:pict>
          </mc:Fallback>
        </mc:AlternateContent>
      </w:r>
    </w:p>
    <w:p w14:paraId="46B9ECAA" w14:textId="77777777" w:rsidR="009A3F27" w:rsidRPr="003C3425" w:rsidRDefault="009A3F27" w:rsidP="00D5149A">
      <w:pPr>
        <w:pStyle w:val="BodyText"/>
      </w:pPr>
      <w:r w:rsidRPr="003C3425">
        <w:t>In this agreement, there is an FFS where the indicated DL and UL TCI can be associated with SSBs of different PCIs. We understand there may be complications for the UE to support this, but such limitations can be handled in the UE feature discussions. Hence, we propose</w:t>
      </w:r>
    </w:p>
    <w:p w14:paraId="402DCDDA" w14:textId="213A0D9E" w:rsidR="009A3F27" w:rsidRPr="003C3425" w:rsidRDefault="009A3F27" w:rsidP="00D5149A">
      <w:pPr>
        <w:pStyle w:val="Proposal"/>
      </w:pPr>
      <w:bookmarkStart w:id="25" w:name="_Toc83997191"/>
      <w:r w:rsidRPr="003C3425">
        <w:t>In case of separate DL and UL TCI, the DL and UL TCI can be associated with different PCIs.</w:t>
      </w:r>
      <w:bookmarkEnd w:id="25"/>
      <w:r w:rsidRPr="003C3425">
        <w:t xml:space="preserve"> </w:t>
      </w:r>
    </w:p>
    <w:p w14:paraId="5917F00D" w14:textId="77777777" w:rsidR="003506BE" w:rsidRDefault="003506BE" w:rsidP="003C3425">
      <w:pPr>
        <w:pStyle w:val="BodyText"/>
      </w:pPr>
      <w:r>
        <w:t xml:space="preserve">It is reasonable to assume that such support will be a separate UE capability. </w:t>
      </w:r>
    </w:p>
    <w:p w14:paraId="4B291A79" w14:textId="32329201" w:rsidR="003C3425" w:rsidRPr="007B5694" w:rsidRDefault="003C3425" w:rsidP="003C3425">
      <w:pPr>
        <w:pStyle w:val="BodyText"/>
      </w:pPr>
      <w:r w:rsidRPr="007B5694">
        <w:t>In RAN1#106-e, the following agreement was made:</w:t>
      </w:r>
    </w:p>
    <w:p w14:paraId="19C09013" w14:textId="77777777" w:rsidR="009A3F27" w:rsidRPr="007B5694" w:rsidRDefault="009A3F27" w:rsidP="009A3F27">
      <w:pPr>
        <w:pStyle w:val="BodyText"/>
      </w:pPr>
      <w:r w:rsidRPr="007B5694">
        <w:rPr>
          <w:noProof/>
        </w:rPr>
        <mc:AlternateContent>
          <mc:Choice Requires="wps">
            <w:drawing>
              <wp:inline distT="0" distB="0" distL="0" distR="0" wp14:anchorId="0B63E513" wp14:editId="1257B7E9">
                <wp:extent cx="6146359" cy="771276"/>
                <wp:effectExtent l="0" t="0" r="26035" b="24765"/>
                <wp:docPr id="8" name="Text Box 8"/>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FF5BEEB" w14:textId="77777777" w:rsidR="00287A5F" w:rsidRPr="0036243D" w:rsidRDefault="00287A5F" w:rsidP="009A3F27">
                            <w:pPr>
                              <w:snapToGrid w:val="0"/>
                              <w:jc w:val="both"/>
                              <w:rPr>
                                <w:rFonts w:ascii="Times New Roman" w:hAnsi="Times New Roman" w:cs="Times New Roman"/>
                                <w:szCs w:val="20"/>
                                <w:highlight w:val="green"/>
                              </w:rPr>
                            </w:pPr>
                            <w:r w:rsidRPr="0036243D">
                              <w:rPr>
                                <w:rFonts w:ascii="Times New Roman" w:hAnsi="Times New Roman" w:cs="Times New Roman"/>
                                <w:b/>
                                <w:szCs w:val="20"/>
                                <w:highlight w:val="green"/>
                              </w:rPr>
                              <w:t>Agreement</w:t>
                            </w:r>
                          </w:p>
                          <w:p w14:paraId="11AA4AFD" w14:textId="77777777" w:rsidR="00287A5F" w:rsidRPr="0036243D" w:rsidRDefault="00287A5F" w:rsidP="009A3F27">
                            <w:pPr>
                              <w:snapToGrid w:val="0"/>
                              <w:jc w:val="both"/>
                              <w:rPr>
                                <w:rFonts w:ascii="Times New Roman" w:eastAsia="SimSun" w:hAnsi="Times New Roman" w:cs="Times New Roman"/>
                                <w:szCs w:val="20"/>
                              </w:rPr>
                            </w:pPr>
                            <w:r w:rsidRPr="0036243D">
                              <w:rPr>
                                <w:rFonts w:ascii="Times New Roman" w:hAnsi="Times New Roman" w:cs="Times New Roman"/>
                                <w:szCs w:val="20"/>
                              </w:rPr>
                              <w:t xml:space="preserve">On Rel.17 beam indication enhancements </w:t>
                            </w:r>
                            <w:r w:rsidRPr="0036243D">
                              <w:rPr>
                                <w:rFonts w:ascii="Times New Roman" w:hAnsi="Times New Roman" w:cs="Times New Roman"/>
                                <w:color w:val="000000"/>
                                <w:szCs w:val="20"/>
                              </w:rPr>
                              <w:t>for inter-cell beam management</w:t>
                            </w:r>
                            <w:r w:rsidRPr="0036243D">
                              <w:rPr>
                                <w:rFonts w:ascii="Times New Roman" w:hAnsi="Times New Roman" w:cs="Times New Roman"/>
                                <w:szCs w:val="20"/>
                              </w:rPr>
                              <w:t xml:space="preserve">, for the supported </w:t>
                            </w:r>
                            <w:r w:rsidRPr="0036243D">
                              <w:rPr>
                                <w:rFonts w:ascii="Times New Roman" w:eastAsia="SimSun" w:hAnsi="Times New Roman" w:cs="Times New Roman"/>
                                <w:szCs w:val="20"/>
                              </w:rPr>
                              <w:t>Rel-17 MAC-CE-based and/or DCI-based beam indication (at least using DCI formats 1_1/1_2 with and without DL assignment including the associated MAC-CE-based TCI state activation):</w:t>
                            </w:r>
                          </w:p>
                          <w:p w14:paraId="4D0B8B13" w14:textId="77777777" w:rsidR="00287A5F" w:rsidRPr="0036243D" w:rsidRDefault="00287A5F" w:rsidP="009A3F27">
                            <w:pPr>
                              <w:pStyle w:val="ListParagraph"/>
                              <w:numPr>
                                <w:ilvl w:val="0"/>
                                <w:numId w:val="47"/>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Support a UE feature on how many physical cell IDs (including that of the serving cell) can be associated with the activated TCI states </w:t>
                            </w:r>
                          </w:p>
                          <w:p w14:paraId="4EE33676" w14:textId="77777777" w:rsidR="00287A5F" w:rsidRPr="0036243D" w:rsidRDefault="00287A5F" w:rsidP="009A3F27">
                            <w:pPr>
                              <w:pStyle w:val="ListParagraph"/>
                              <w:numPr>
                                <w:ilvl w:val="1"/>
                                <w:numId w:val="47"/>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If UE is configured for only one physical cell ID, decide between the following two options:</w:t>
                            </w:r>
                          </w:p>
                          <w:p w14:paraId="7DAD2F8B" w14:textId="77777777" w:rsidR="00287A5F" w:rsidRPr="0036243D" w:rsidRDefault="00287A5F" w:rsidP="009A3F27">
                            <w:pPr>
                              <w:pStyle w:val="ListParagraph"/>
                              <w:numPr>
                                <w:ilvl w:val="2"/>
                                <w:numId w:val="47"/>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Opt1: the NW can activate TCI states associated with either the same physical cell ID as that of the serving cell or a different physical cell ID from that of the serving cell </w:t>
                            </w:r>
                          </w:p>
                          <w:p w14:paraId="7805F02A" w14:textId="77777777" w:rsidR="00287A5F" w:rsidRPr="0036243D" w:rsidRDefault="00287A5F" w:rsidP="009A3F27">
                            <w:pPr>
                              <w:pStyle w:val="ListParagraph"/>
                              <w:numPr>
                                <w:ilvl w:val="2"/>
                                <w:numId w:val="47"/>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Opt2: the NW can only activate TCI states associated with the same physical cell ID as that of the serving cell</w:t>
                            </w:r>
                          </w:p>
                          <w:p w14:paraId="16DB6117" w14:textId="77777777" w:rsidR="00287A5F" w:rsidRPr="0036243D" w:rsidRDefault="00287A5F" w:rsidP="009A3F27">
                            <w:pPr>
                              <w:pStyle w:val="ListParagraph"/>
                              <w:snapToGrid w:val="0"/>
                              <w:jc w:val="both"/>
                              <w:rPr>
                                <w:rFonts w:ascii="Times New Roman" w:hAnsi="Times New Roman" w:cs="Times New Roman"/>
                                <w:sz w:val="20"/>
                                <w:szCs w:val="20"/>
                              </w:rPr>
                            </w:pPr>
                            <w:r w:rsidRPr="0036243D">
                              <w:rPr>
                                <w:rFonts w:ascii="Times New Roman" w:hAnsi="Times New Roman" w:cs="Times New Roman"/>
                                <w:sz w:val="20"/>
                                <w:szCs w:val="20"/>
                              </w:rPr>
                              <w:t>Note: The above does not necessarily mean that more than 1 physical cell ID that is not serving cell in RRC</w:t>
                            </w:r>
                          </w:p>
                          <w:p w14:paraId="75DC2691" w14:textId="77777777" w:rsidR="00287A5F" w:rsidRPr="009A3F27" w:rsidRDefault="00287A5F" w:rsidP="009A3F27">
                            <w:pPr>
                              <w:snapToGrid w:val="0"/>
                              <w:spacing w:after="0" w:line="240" w:lineRule="auto"/>
                              <w:ind w:left="1440"/>
                              <w:jc w:val="both"/>
                              <w:rPr>
                                <w:rFonts w:ascii="Times New Roman" w:eastAsia="SimSun" w:hAnsi="Times New Roman" w:cs="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63E513" id="Text Box 8" o:spid="_x0000_s103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kTeTwIAAKkEAAAOAAAAZHJzL2Uyb0RvYy54bWysVE1v2zAMvQ/YfxB0Xxyn+WiDOEWWIsOA&#10;oi2QFD0rshwLk0VNUmJnv36U7Hy022nYRaFI+ol8fMzsvqkUOQjrJOiMpr0+JUJzyKXeZfR1s/py&#10;S4nzTOdMgRYZPQpH7+efP81qMxUDKEHlwhIE0W5am4yW3ptpkjheioq5HhihMViArZjHq90luWU1&#10;olcqGfT746QGmxsLXDiH3oc2SOcRvygE989F4YQnKqNYm4+njec2nMl8xqY7y0wpeVcG+4cqKiY1&#10;PnqGemCekb2Vf0BVkltwUPgehyqBopBcxB6wm7T/oZt1yYyIvSA5zpxpcv8Plj8dXiyReUZxUJpV&#10;OKKNaDz5Cg25DezUxk0xaW0wzTfoximf/A6doemmsFX4xXYIxpHn45nbAMbROU6H45vRHSUcY5NJ&#10;OpiMA0xy+dpY578JqEgwMmpxdpFSdnh0vk09pYTHHCiZr6RS8RL0IpbKkgPDSSsfa0Twd1lKkxor&#10;uRn1I/C7WIA+f79VjP/oyrvKQjylsebASdt7sHyzbSKDaZRTcG0hPyJfFlq9OcNXEvEfmfMvzKLA&#10;kCJcGv+MR6EAi4LOoqQE++tv/pCPc8coJTUKNqPu555ZQYn6rlERd+lwGBQeL8PRZIAXex3ZXkf0&#10;vloCMpXiehoezZDv1cksLFRvuFuL8CqGmOb4dkb9yVz6do1wN7lYLGISatow/6jXhgfoMJnA66Z5&#10;Y9Z0c/WoiCc4SZtNP4y3zY0zNYu9h5WMs7+w2vGP+xDV0+1uWLjre8y6/MPMfwMAAP//AwBQSwME&#10;FAAGAAgAAAAhACIEwubcAAAABQEAAA8AAABkcnMvZG93bnJldi54bWxMj0FLw0AQhe+C/2EZwYu0&#10;mwSsbcymiKI3hUahHifZ7SaYnQ3ZbZP+e0cvenkwvMd73xTb2fXiZMbQeVKQLhMQhhqvO7IKPt6f&#10;F2sQISJp7D0ZBWcTYFteXhSYaz/RzpyqaAWXUMhRQRvjkEsZmtY4DEs/GGLv4EeHkc/RSj3ixOWu&#10;l1mSrKTDjnihxcE8tqb5qo5OweFmqvRbWs+fe5vtn9C+nO1rptT11fxwDyKaOf6F4Qef0aFkptof&#10;SQfRK+BH4q+yt1ndbUDUHMrSW5BlIf/Tl98AAAD//wMAUEsBAi0AFAAGAAgAAAAhALaDOJL+AAAA&#10;4QEAABMAAAAAAAAAAAAAAAAAAAAAAFtDb250ZW50X1R5cGVzXS54bWxQSwECLQAUAAYACAAAACEA&#10;OP0h/9YAAACUAQAACwAAAAAAAAAAAAAAAAAvAQAAX3JlbHMvLnJlbHNQSwECLQAUAAYACAAAACEA&#10;mOpE3k8CAACpBAAADgAAAAAAAAAAAAAAAAAuAgAAZHJzL2Uyb0RvYy54bWxQSwECLQAUAAYACAAA&#10;ACEAIgTC5twAAAAFAQAADwAAAAAAAAAAAAAAAACpBAAAZHJzL2Rvd25yZXYueG1sUEsFBgAAAAAE&#10;AAQA8wAAALIFAAAAAA==&#10;" fillcolor="white [3201]" strokeweight=".5pt">
                <v:textbox style="mso-fit-shape-to-text:t">
                  <w:txbxContent>
                    <w:p w14:paraId="7FF5BEEB" w14:textId="77777777" w:rsidR="00287A5F" w:rsidRPr="0036243D" w:rsidRDefault="00287A5F" w:rsidP="009A3F27">
                      <w:pPr>
                        <w:snapToGrid w:val="0"/>
                        <w:jc w:val="both"/>
                        <w:rPr>
                          <w:rFonts w:ascii="Times New Roman" w:hAnsi="Times New Roman" w:cs="Times New Roman"/>
                          <w:szCs w:val="20"/>
                          <w:highlight w:val="green"/>
                        </w:rPr>
                      </w:pPr>
                      <w:r w:rsidRPr="0036243D">
                        <w:rPr>
                          <w:rFonts w:ascii="Times New Roman" w:hAnsi="Times New Roman" w:cs="Times New Roman"/>
                          <w:b/>
                          <w:szCs w:val="20"/>
                          <w:highlight w:val="green"/>
                        </w:rPr>
                        <w:t>Agreement</w:t>
                      </w:r>
                    </w:p>
                    <w:p w14:paraId="11AA4AFD" w14:textId="77777777" w:rsidR="00287A5F" w:rsidRPr="0036243D" w:rsidRDefault="00287A5F" w:rsidP="009A3F27">
                      <w:pPr>
                        <w:snapToGrid w:val="0"/>
                        <w:jc w:val="both"/>
                        <w:rPr>
                          <w:rFonts w:ascii="Times New Roman" w:eastAsia="SimSun" w:hAnsi="Times New Roman" w:cs="Times New Roman"/>
                          <w:szCs w:val="20"/>
                        </w:rPr>
                      </w:pPr>
                      <w:r w:rsidRPr="0036243D">
                        <w:rPr>
                          <w:rFonts w:ascii="Times New Roman" w:hAnsi="Times New Roman" w:cs="Times New Roman"/>
                          <w:szCs w:val="20"/>
                        </w:rPr>
                        <w:t xml:space="preserve">On Rel.17 beam indication enhancements </w:t>
                      </w:r>
                      <w:r w:rsidRPr="0036243D">
                        <w:rPr>
                          <w:rFonts w:ascii="Times New Roman" w:hAnsi="Times New Roman" w:cs="Times New Roman"/>
                          <w:color w:val="000000"/>
                          <w:szCs w:val="20"/>
                        </w:rPr>
                        <w:t>for inter-cell beam management</w:t>
                      </w:r>
                      <w:r w:rsidRPr="0036243D">
                        <w:rPr>
                          <w:rFonts w:ascii="Times New Roman" w:hAnsi="Times New Roman" w:cs="Times New Roman"/>
                          <w:szCs w:val="20"/>
                        </w:rPr>
                        <w:t xml:space="preserve">, for the supported </w:t>
                      </w:r>
                      <w:r w:rsidRPr="0036243D">
                        <w:rPr>
                          <w:rFonts w:ascii="Times New Roman" w:eastAsia="SimSun" w:hAnsi="Times New Roman" w:cs="Times New Roman"/>
                          <w:szCs w:val="20"/>
                        </w:rPr>
                        <w:t>Rel-17 MAC-CE-based and/or DCI-based beam indication (at least using DCI formats 1_1/1_2 with and without DL assignment including the associated MAC-CE-based TCI state activation):</w:t>
                      </w:r>
                    </w:p>
                    <w:p w14:paraId="4D0B8B13" w14:textId="77777777" w:rsidR="00287A5F" w:rsidRPr="0036243D" w:rsidRDefault="00287A5F" w:rsidP="009A3F27">
                      <w:pPr>
                        <w:pStyle w:val="ListParagraph"/>
                        <w:numPr>
                          <w:ilvl w:val="0"/>
                          <w:numId w:val="47"/>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Support a UE feature on how many physical cell IDs (including that of the serving cell) can be associated with the activated TCI states </w:t>
                      </w:r>
                    </w:p>
                    <w:p w14:paraId="4EE33676" w14:textId="77777777" w:rsidR="00287A5F" w:rsidRPr="0036243D" w:rsidRDefault="00287A5F" w:rsidP="009A3F27">
                      <w:pPr>
                        <w:pStyle w:val="ListParagraph"/>
                        <w:numPr>
                          <w:ilvl w:val="1"/>
                          <w:numId w:val="47"/>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FFS: If UE is configured for only one physical cell ID, decide between the following two options:</w:t>
                      </w:r>
                    </w:p>
                    <w:p w14:paraId="7DAD2F8B" w14:textId="77777777" w:rsidR="00287A5F" w:rsidRPr="0036243D" w:rsidRDefault="00287A5F" w:rsidP="009A3F27">
                      <w:pPr>
                        <w:pStyle w:val="ListParagraph"/>
                        <w:numPr>
                          <w:ilvl w:val="2"/>
                          <w:numId w:val="47"/>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 xml:space="preserve">Opt1: the NW can activate TCI states associated with either the same physical cell ID as that of the serving cell or a different physical cell ID from that of the serving cell </w:t>
                      </w:r>
                    </w:p>
                    <w:p w14:paraId="7805F02A" w14:textId="77777777" w:rsidR="00287A5F" w:rsidRPr="0036243D" w:rsidRDefault="00287A5F" w:rsidP="009A3F27">
                      <w:pPr>
                        <w:pStyle w:val="ListParagraph"/>
                        <w:numPr>
                          <w:ilvl w:val="2"/>
                          <w:numId w:val="47"/>
                        </w:numPr>
                        <w:snapToGrid w:val="0"/>
                        <w:spacing w:line="240" w:lineRule="auto"/>
                        <w:jc w:val="both"/>
                        <w:rPr>
                          <w:rFonts w:ascii="Times New Roman" w:hAnsi="Times New Roman" w:cs="Times New Roman"/>
                          <w:sz w:val="20"/>
                          <w:szCs w:val="20"/>
                        </w:rPr>
                      </w:pPr>
                      <w:r w:rsidRPr="0036243D">
                        <w:rPr>
                          <w:rFonts w:ascii="Times New Roman" w:hAnsi="Times New Roman" w:cs="Times New Roman"/>
                          <w:sz w:val="20"/>
                          <w:szCs w:val="20"/>
                        </w:rPr>
                        <w:t>Opt2: the NW can only activate TCI states associated with the same physical cell ID as that of the serving cell</w:t>
                      </w:r>
                    </w:p>
                    <w:p w14:paraId="16DB6117" w14:textId="77777777" w:rsidR="00287A5F" w:rsidRPr="0036243D" w:rsidRDefault="00287A5F" w:rsidP="009A3F27">
                      <w:pPr>
                        <w:pStyle w:val="ListParagraph"/>
                        <w:snapToGrid w:val="0"/>
                        <w:jc w:val="both"/>
                        <w:rPr>
                          <w:rFonts w:ascii="Times New Roman" w:hAnsi="Times New Roman" w:cs="Times New Roman"/>
                          <w:sz w:val="20"/>
                          <w:szCs w:val="20"/>
                        </w:rPr>
                      </w:pPr>
                      <w:r w:rsidRPr="0036243D">
                        <w:rPr>
                          <w:rFonts w:ascii="Times New Roman" w:hAnsi="Times New Roman" w:cs="Times New Roman"/>
                          <w:sz w:val="20"/>
                          <w:szCs w:val="20"/>
                        </w:rPr>
                        <w:t>Note: The above does not necessarily mean that more than 1 physical cell ID that is not serving cell in RRC</w:t>
                      </w:r>
                    </w:p>
                    <w:p w14:paraId="75DC2691" w14:textId="77777777" w:rsidR="00287A5F" w:rsidRPr="009A3F27" w:rsidRDefault="00287A5F" w:rsidP="009A3F27">
                      <w:pPr>
                        <w:snapToGrid w:val="0"/>
                        <w:spacing w:after="0" w:line="240" w:lineRule="auto"/>
                        <w:ind w:left="1440"/>
                        <w:jc w:val="both"/>
                        <w:rPr>
                          <w:rFonts w:ascii="Times New Roman" w:eastAsia="SimSun" w:hAnsi="Times New Roman" w:cs="Times New Roman"/>
                          <w:szCs w:val="20"/>
                          <w:lang w:val="x-none"/>
                        </w:rPr>
                      </w:pPr>
                    </w:p>
                  </w:txbxContent>
                </v:textbox>
                <w10:anchorlock/>
              </v:shape>
            </w:pict>
          </mc:Fallback>
        </mc:AlternateContent>
      </w:r>
    </w:p>
    <w:p w14:paraId="64E5ABB5" w14:textId="5624F42A" w:rsidR="009A3F27" w:rsidRPr="007B5694" w:rsidRDefault="003C3425" w:rsidP="00D5149A">
      <w:pPr>
        <w:pStyle w:val="BodyText"/>
      </w:pPr>
      <w:r w:rsidRPr="007B5694">
        <w:t xml:space="preserve">The UE would have to track reference signals in activated TCI states. In case the reference signals in the activated TCI states are associated with different PCIs, </w:t>
      </w:r>
      <w:r w:rsidR="00C8676D" w:rsidRPr="007B5694">
        <w:t>the QCL properties of the reference signals associated with different PCIs may be different, potentially impacting the UE complexity. For a UE where all the activated TCI states are associated with one PCI, inter-cell beam indication will be performed using MAC CE only:</w:t>
      </w:r>
    </w:p>
    <w:p w14:paraId="62B7C473" w14:textId="650E6D16" w:rsidR="00C8676D" w:rsidRPr="007B5694" w:rsidRDefault="00C8676D" w:rsidP="00C8676D">
      <w:pPr>
        <w:pStyle w:val="Observation"/>
      </w:pPr>
      <w:bookmarkStart w:id="26" w:name="_Toc83997172"/>
      <w:r w:rsidRPr="007B5694">
        <w:t>For a UE where all the activated TCI states are associated with one PCI, inter-cell beam indication will be performed using MAC CE only.</w:t>
      </w:r>
      <w:bookmarkEnd w:id="26"/>
    </w:p>
    <w:p w14:paraId="757BE305" w14:textId="28502D50" w:rsidR="00C8676D" w:rsidRPr="007B5694" w:rsidRDefault="00C8676D" w:rsidP="00C8676D">
      <w:pPr>
        <w:pStyle w:val="BodyText"/>
      </w:pPr>
      <w:r w:rsidRPr="007B5694">
        <w:t xml:space="preserve">This type of operation is illustrated in </w:t>
      </w:r>
      <w:r w:rsidR="00874641" w:rsidRPr="007B5694">
        <w:fldChar w:fldCharType="begin"/>
      </w:r>
      <w:r w:rsidR="00874641" w:rsidRPr="007B5694">
        <w:instrText xml:space="preserve"> REF _Ref83478755 \h </w:instrText>
      </w:r>
      <w:r w:rsidR="007B5694">
        <w:instrText xml:space="preserve"> \* MERGEFORMAT </w:instrText>
      </w:r>
      <w:r w:rsidR="00874641" w:rsidRPr="007B5694">
        <w:fldChar w:fldCharType="separate"/>
      </w:r>
      <w:r w:rsidR="00D61802" w:rsidRPr="007B5694">
        <w:t xml:space="preserve">Figure </w:t>
      </w:r>
      <w:r w:rsidR="00D61802">
        <w:rPr>
          <w:noProof/>
        </w:rPr>
        <w:t>1</w:t>
      </w:r>
      <w:r w:rsidR="00874641" w:rsidRPr="007B5694">
        <w:fldChar w:fldCharType="end"/>
      </w:r>
      <w:r w:rsidR="00874641" w:rsidRPr="007B5694">
        <w:t>.</w:t>
      </w:r>
    </w:p>
    <w:p w14:paraId="191A2458" w14:textId="10C55199" w:rsidR="00874641" w:rsidRPr="007B5694" w:rsidRDefault="009E7D5A" w:rsidP="00874641">
      <w:pPr>
        <w:pStyle w:val="TF"/>
      </w:pPr>
      <w:commentRangeStart w:id="27"/>
      <w:commentRangeEnd w:id="27"/>
      <w:r>
        <w:rPr>
          <w:rStyle w:val="CommentReference"/>
          <w:b w:val="0"/>
          <w:lang w:val="en-US" w:eastAsia="en-US"/>
        </w:rPr>
        <w:lastRenderedPageBreak/>
        <w:commentReference w:id="27"/>
      </w:r>
      <w:r w:rsidR="00287A5F">
        <w:rPr>
          <w:noProof/>
        </w:rPr>
        <w:drawing>
          <wp:inline distT="0" distB="0" distL="0" distR="0" wp14:anchorId="0AD2C80E" wp14:editId="5F9FCE97">
            <wp:extent cx="5822315" cy="2938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2315" cy="2938780"/>
                    </a:xfrm>
                    <a:prstGeom prst="rect">
                      <a:avLst/>
                    </a:prstGeom>
                    <a:noFill/>
                  </pic:spPr>
                </pic:pic>
              </a:graphicData>
            </a:graphic>
          </wp:inline>
        </w:drawing>
      </w:r>
    </w:p>
    <w:p w14:paraId="1AF114F8" w14:textId="09926C92" w:rsidR="00874641" w:rsidRPr="007B5694" w:rsidRDefault="00874641" w:rsidP="00874641">
      <w:pPr>
        <w:pStyle w:val="TF"/>
        <w:rPr>
          <w:lang w:val="en-US"/>
        </w:rPr>
      </w:pPr>
      <w:bookmarkStart w:id="28" w:name="_Ref83478755"/>
      <w:r w:rsidRPr="007B5694">
        <w:t xml:space="preserve">Figure </w:t>
      </w:r>
      <w:r w:rsidRPr="007B5694">
        <w:fldChar w:fldCharType="begin"/>
      </w:r>
      <w:r w:rsidRPr="007B5694">
        <w:instrText xml:space="preserve"> SEQ Figure \* ARABIC </w:instrText>
      </w:r>
      <w:r w:rsidRPr="007B5694">
        <w:fldChar w:fldCharType="separate"/>
      </w:r>
      <w:r w:rsidR="00D61802">
        <w:rPr>
          <w:noProof/>
        </w:rPr>
        <w:t>1</w:t>
      </w:r>
      <w:r w:rsidRPr="007B5694">
        <w:rPr>
          <w:noProof/>
        </w:rPr>
        <w:fldChar w:fldCharType="end"/>
      </w:r>
      <w:bookmarkEnd w:id="28"/>
      <w:r w:rsidRPr="007B5694">
        <w:t xml:space="preserve">: </w:t>
      </w:r>
      <w:r w:rsidRPr="007B5694">
        <w:rPr>
          <w:lang w:val="en-US"/>
        </w:rPr>
        <w:t xml:space="preserve">The UE is initially associated to PCI1, and receives UE dedicated control and data from PCI1 (1). TCI states 1-4, which are all associated with PCI1, are activated. To associate the UE with PCI2, to receive UE-dedicated control and data from PCI2, MAC CE is used to activate (2) TCI state 5-8, which are all associated with PCI2. </w:t>
      </w:r>
      <w:r w:rsidR="007B5694" w:rsidRPr="007B5694">
        <w:rPr>
          <w:lang w:val="en-US"/>
        </w:rPr>
        <w:t xml:space="preserve">After the MAC CE activation, the UE receives UE-dedicated control and data from PCI2 (3). </w:t>
      </w:r>
      <w:r w:rsidRPr="007B5694">
        <w:rPr>
          <w:lang w:val="en-US"/>
        </w:rPr>
        <w:t>Note that any point in time, all activated TCI states are associated with only one PCI.</w:t>
      </w:r>
    </w:p>
    <w:p w14:paraId="649D0AD1" w14:textId="3524A30E" w:rsidR="007B5694" w:rsidRPr="007B5694" w:rsidRDefault="007B5694" w:rsidP="00C8676D">
      <w:pPr>
        <w:pStyle w:val="BodyText"/>
      </w:pPr>
      <w:r w:rsidRPr="007B5694">
        <w:t xml:space="preserve">Looking at the agreement, there is a somewhat strange FFS. Clearly, to enable inter-cell beam management, the UE must be configured with more than one PCI. The condition is thus meaningless. In addition, there are two options. Opt1 is illustrated in </w:t>
      </w:r>
      <w:r w:rsidRPr="007B5694">
        <w:fldChar w:fldCharType="begin"/>
      </w:r>
      <w:r w:rsidRPr="007B5694">
        <w:instrText xml:space="preserve"> REF _Ref83478755 \h </w:instrText>
      </w:r>
      <w:r>
        <w:instrText xml:space="preserve"> \* MERGEFORMAT </w:instrText>
      </w:r>
      <w:r w:rsidRPr="007B5694">
        <w:fldChar w:fldCharType="separate"/>
      </w:r>
      <w:r w:rsidR="00D61802" w:rsidRPr="007B5694">
        <w:t xml:space="preserve">Figure </w:t>
      </w:r>
      <w:r w:rsidR="00D61802">
        <w:rPr>
          <w:noProof/>
        </w:rPr>
        <w:t>1</w:t>
      </w:r>
      <w:r w:rsidRPr="007B5694">
        <w:fldChar w:fldCharType="end"/>
      </w:r>
      <w:r w:rsidRPr="007B5694">
        <w:t>, whereas opt2 only allows activation of TCI states associated with the serving cell PCI, which again makes inter-cell beam management impossible. Hence, opt2 is not consistent with previous agreements. To clarify, we propose</w:t>
      </w:r>
    </w:p>
    <w:p w14:paraId="2DF1320F" w14:textId="3AFA826A" w:rsidR="00874641" w:rsidRPr="007B5694" w:rsidRDefault="007B5694" w:rsidP="007B5694">
      <w:pPr>
        <w:pStyle w:val="Proposal"/>
      </w:pPr>
      <w:bookmarkStart w:id="29" w:name="_Toc83997192"/>
      <w:r w:rsidRPr="007B5694">
        <w:t>The NW can activate TCI states associated with either the same physical cell ID as that of the serving cell or a different physical cell ID from that of the serving cell.</w:t>
      </w:r>
      <w:bookmarkEnd w:id="29"/>
    </w:p>
    <w:p w14:paraId="2298B2D1" w14:textId="77777777" w:rsidR="007B5694" w:rsidRPr="007B5694" w:rsidRDefault="007B5694" w:rsidP="007B5694">
      <w:pPr>
        <w:pStyle w:val="BodyText"/>
      </w:pPr>
      <w:r w:rsidRPr="007B5694">
        <w:t>In RAN1#106-e, the following agreement was made:</w:t>
      </w:r>
    </w:p>
    <w:p w14:paraId="1720195B" w14:textId="77777777" w:rsidR="009A3F27" w:rsidRPr="007B5694" w:rsidRDefault="009A3F27" w:rsidP="009A3F27">
      <w:pPr>
        <w:pStyle w:val="BodyText"/>
      </w:pPr>
      <w:r w:rsidRPr="007B5694">
        <w:rPr>
          <w:noProof/>
        </w:rPr>
        <w:lastRenderedPageBreak/>
        <mc:AlternateContent>
          <mc:Choice Requires="wps">
            <w:drawing>
              <wp:inline distT="0" distB="0" distL="0" distR="0" wp14:anchorId="45797F2A" wp14:editId="6110568E">
                <wp:extent cx="6146359" cy="771276"/>
                <wp:effectExtent l="0" t="0" r="26035" b="24765"/>
                <wp:docPr id="10" name="Text Box 1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0BEE7B37" w14:textId="77777777" w:rsidR="00287A5F" w:rsidRPr="0036243D" w:rsidRDefault="00287A5F" w:rsidP="009A3F27">
                            <w:pPr>
                              <w:snapToGrid w:val="0"/>
                              <w:rPr>
                                <w:rFonts w:ascii="Times New Roman" w:eastAsia="Malgun Gothic" w:hAnsi="Times New Roman" w:cs="Times New Roman"/>
                                <w:szCs w:val="20"/>
                                <w:highlight w:val="green"/>
                              </w:rPr>
                            </w:pPr>
                            <w:r w:rsidRPr="0036243D">
                              <w:rPr>
                                <w:rFonts w:ascii="Times New Roman" w:eastAsia="Malgun Gothic" w:hAnsi="Times New Roman" w:cs="Times New Roman"/>
                                <w:b/>
                                <w:szCs w:val="20"/>
                                <w:highlight w:val="green"/>
                              </w:rPr>
                              <w:t>Agreement</w:t>
                            </w:r>
                          </w:p>
                          <w:p w14:paraId="56F9AE18" w14:textId="77777777" w:rsidR="00287A5F" w:rsidRPr="0036243D" w:rsidRDefault="00287A5F" w:rsidP="009A3F27">
                            <w:pPr>
                              <w:snapToGrid w:val="0"/>
                              <w:rPr>
                                <w:rFonts w:ascii="Times New Roman" w:hAnsi="Times New Roman" w:cs="Times New Roman"/>
                                <w:szCs w:val="20"/>
                              </w:rPr>
                            </w:pPr>
                            <w:r w:rsidRPr="0036243D">
                              <w:rPr>
                                <w:rFonts w:ascii="Times New Roman" w:eastAsia="Times New Roman" w:hAnsi="Times New Roman" w:cs="Times New Roman"/>
                                <w:szCs w:val="20"/>
                              </w:rPr>
                              <w:t xml:space="preserve">On Rel.17 unified TCI framework, </w:t>
                            </w:r>
                            <w:r w:rsidRPr="0036243D">
                              <w:rPr>
                                <w:rFonts w:ascii="Times New Roman" w:hAnsi="Times New Roman" w:cs="Times New Roman"/>
                                <w:szCs w:val="20"/>
                              </w:rPr>
                              <w:t xml:space="preserve">for intra-cell beam indication, the following DL RSs can share the same indicated Rel-17 TCI state as UE-dedicated reception on PDSCH and for UE-dedicated reception on all or subset of CORESETs in a CC: </w:t>
                            </w:r>
                          </w:p>
                          <w:p w14:paraId="4398A2A3" w14:textId="77777777" w:rsidR="00287A5F" w:rsidRPr="0036243D" w:rsidRDefault="00287A5F" w:rsidP="009A3F27">
                            <w:pPr>
                              <w:pStyle w:val="ListParagraph"/>
                              <w:numPr>
                                <w:ilvl w:val="0"/>
                                <w:numId w:val="18"/>
                              </w:numPr>
                              <w:snapToGrid w:val="0"/>
                              <w:spacing w:line="240" w:lineRule="auto"/>
                              <w:rPr>
                                <w:rFonts w:ascii="Times New Roman" w:eastAsia="Malgun Gothic" w:hAnsi="Times New Roman" w:cs="Times New Roman"/>
                                <w:sz w:val="20"/>
                                <w:szCs w:val="20"/>
                              </w:rPr>
                            </w:pPr>
                            <w:r w:rsidRPr="0036243D">
                              <w:rPr>
                                <w:rFonts w:ascii="Times New Roman" w:hAnsi="Times New Roman" w:cs="Times New Roman"/>
                                <w:sz w:val="20"/>
                                <w:szCs w:val="20"/>
                              </w:rPr>
                              <w:t xml:space="preserve">DMRS(s) associated with non-UE-dedicated reception on CORESET(s) and </w:t>
                            </w:r>
                            <w:r w:rsidRPr="0036243D">
                              <w:rPr>
                                <w:rFonts w:ascii="Times New Roman" w:eastAsia="DengXian" w:hAnsi="Times New Roman" w:cs="Times New Roman"/>
                                <w:sz w:val="20"/>
                                <w:szCs w:val="20"/>
                                <w:lang w:eastAsia="zh-CN"/>
                              </w:rPr>
                              <w:t>the associated PDSCH</w:t>
                            </w:r>
                            <w:r w:rsidRPr="0036243D">
                              <w:rPr>
                                <w:rFonts w:ascii="Times New Roman" w:hAnsi="Times New Roman" w:cs="Times New Roman"/>
                                <w:sz w:val="20"/>
                                <w:szCs w:val="20"/>
                              </w:rPr>
                              <w:t xml:space="preserve"> </w:t>
                            </w:r>
                          </w:p>
                          <w:p w14:paraId="51A431D6" w14:textId="77777777" w:rsidR="00287A5F" w:rsidRPr="0036243D" w:rsidRDefault="00287A5F" w:rsidP="009A3F27">
                            <w:pPr>
                              <w:pStyle w:val="ListParagraph"/>
                              <w:numPr>
                                <w:ilvl w:val="0"/>
                                <w:numId w:val="1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FFS (to be concluded in RAN1#106bis-e): </w:t>
                            </w:r>
                            <w:r w:rsidRPr="0036243D">
                              <w:rPr>
                                <w:rFonts w:ascii="Times New Roman" w:hAnsi="Times New Roman" w:cs="Times New Roman"/>
                                <w:sz w:val="20"/>
                                <w:szCs w:val="20"/>
                              </w:rPr>
                              <w:t>Non-UE-dedicated PUCCH and non-UE-dedicated PUSCH</w:t>
                            </w:r>
                          </w:p>
                          <w:p w14:paraId="2318CACA" w14:textId="77777777" w:rsidR="00287A5F" w:rsidRPr="0036243D" w:rsidRDefault="00287A5F" w:rsidP="009A3F27">
                            <w:pPr>
                              <w:snapToGrid w:val="0"/>
                              <w:rPr>
                                <w:rFonts w:ascii="Times New Roman" w:eastAsia="Malgun Gothic" w:hAnsi="Times New Roman" w:cs="Times New Roman"/>
                                <w:szCs w:val="20"/>
                              </w:rPr>
                            </w:pPr>
                            <w:r w:rsidRPr="0036243D">
                              <w:rPr>
                                <w:rFonts w:ascii="Times New Roman" w:eastAsia="Malgun Gothic" w:hAnsi="Times New Roman" w:cs="Times New Roman"/>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9287E61" w14:textId="77777777" w:rsidR="00287A5F" w:rsidRPr="0036243D" w:rsidRDefault="00287A5F" w:rsidP="009A3F27">
                            <w:pPr>
                              <w:numPr>
                                <w:ilvl w:val="0"/>
                                <w:numId w:val="48"/>
                              </w:numPr>
                              <w:snapToGrid w:val="0"/>
                              <w:spacing w:after="0" w:line="240" w:lineRule="auto"/>
                              <w:rPr>
                                <w:rFonts w:ascii="Times New Roman" w:eastAsia="Malgun Gothic" w:hAnsi="Times New Roman" w:cs="Times New Roman"/>
                                <w:szCs w:val="20"/>
                              </w:rPr>
                            </w:pPr>
                            <w:bookmarkStart w:id="30" w:name="_Hlk83479878"/>
                            <w:r w:rsidRPr="0036243D">
                              <w:rPr>
                                <w:rFonts w:ascii="Times New Roman" w:eastAsia="Malgun Gothic" w:hAnsi="Times New Roman" w:cs="Times New Roman"/>
                                <w:szCs w:val="20"/>
                              </w:rPr>
                              <w:t>The channels and signals as for intra-cell beam management except for non-UE dedicated channels/</w:t>
                            </w:r>
                            <w:bookmarkEnd w:id="30"/>
                            <w:r w:rsidRPr="0036243D">
                              <w:rPr>
                                <w:rFonts w:ascii="Times New Roman" w:eastAsia="Malgun Gothic" w:hAnsi="Times New Roman" w:cs="Times New Roman"/>
                                <w:szCs w:val="20"/>
                              </w:rPr>
                              <w:t xml:space="preserve">signals </w:t>
                            </w:r>
                          </w:p>
                          <w:p w14:paraId="7184FE4A" w14:textId="77777777" w:rsidR="00287A5F" w:rsidRPr="0036243D" w:rsidRDefault="00287A5F" w:rsidP="009A3F2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161C5FC9" w14:textId="77777777" w:rsidR="00287A5F" w:rsidRPr="0036243D" w:rsidRDefault="00287A5F" w:rsidP="009A3F27">
                            <w:pPr>
                              <w:numPr>
                                <w:ilvl w:val="1"/>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9936215" w14:textId="77777777" w:rsidR="00287A5F" w:rsidRPr="0036243D" w:rsidRDefault="00287A5F" w:rsidP="009A3F2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inter-cell beam management, the support of more than one Rel-17 active DL TCI state / QCL per band is a UE capability</w:t>
                            </w:r>
                          </w:p>
                          <w:p w14:paraId="0626A516" w14:textId="77777777" w:rsidR="00287A5F" w:rsidRPr="0036243D" w:rsidRDefault="00287A5F" w:rsidP="009A3F2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If UE does not support such capability, MAC-CE based beam indication (activation of one TCI state) can be used to switch between two different DL receptions along two different beams</w:t>
                            </w:r>
                          </w:p>
                          <w:p w14:paraId="1397EE39" w14:textId="77777777" w:rsidR="00287A5F" w:rsidRPr="0036243D" w:rsidRDefault="00287A5F" w:rsidP="009A3F27">
                            <w:pPr>
                              <w:numPr>
                                <w:ilvl w:val="2"/>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The serving cell does not change when beam selection is done</w:t>
                            </w:r>
                          </w:p>
                          <w:p w14:paraId="469AC125" w14:textId="77777777" w:rsidR="00287A5F" w:rsidRPr="0036243D" w:rsidRDefault="00287A5F" w:rsidP="009A3F2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Note: This does not preclude the possibility for TA update on non-serving cell </w:t>
                            </w:r>
                          </w:p>
                          <w:p w14:paraId="1D2B09B5" w14:textId="3626438F" w:rsidR="00287A5F" w:rsidRPr="009A3F27" w:rsidRDefault="00287A5F" w:rsidP="009A3F2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FFS: For a UE supporting Rel.17 beam indication feature for inter-cell beam management, up to 5 CORESETs can be configured per BWP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5797F2A" id="Text Box 10" o:spid="_x0000_s1037"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A/OTgIAAKsEAAAOAAAAZHJzL2Uyb0RvYy54bWysVMFuGjEQvVfqP1i+lwVCoEFZIpqIqlKU&#10;RIIqZ+P1hlW9Htc27NKv77MXCEl7qnox45m3zzNvZri+aWvNdsr5ikzOB70+Z8pIKirzkvPvq8Wn&#10;z5z5IEwhNBmV873y/Gb28cN1Y6dqSBvShXIMJMZPG5vzTQh2mmVeblQtfI+sMgiW5GoRcHUvWeFE&#10;A/ZaZ8N+f5w15ArrSCrv4b3rgnyW+MtSyfBYll4FpnOO3EI6XTrX8cxm12L64oTdVPKQhviHLGpR&#10;GTx6oroTQbCtq/6gqivpyFMZepLqjMqykirVgGoG/XfVLDfCqlQLxPH2JJP/f7TyYffkWFWgd5DH&#10;iBo9Wqk2sC/UMrigT2P9FLClBTC08AN79Hs4Y9lt6er4i4IY4qDan9SNbBLO8WA0vri84kwiNpkM&#10;hpNxpMlev7bOh6+KahaNnDt0L4kqdvc+dNAjJD7mSVfFotI6XeLEqFvt2E6g1zqkHEH+BqUNa5DJ&#10;xWU/Eb+JRerT92st5I9Demco8GmDnKMmXe3RCu267TQ8CbOmYg+9HHUT561cVOC/Fz48CYcRg0RY&#10;m/CIo9SEpOhgcbYh9+tv/ohH5xHlrMHI5tz/3AqnONPfDGbiajAaxRlPl9HlZIiLO4+szyNmW98S&#10;lBpgQa1MZsQHfTRLR/UztmseX0VIGIm3cx6O5m3oFgnbKdV8nkCYaivCvVlaGaljZ6Kuq/ZZOHvo&#10;a8BEPNBxuMX0XXs7bOqpnW8DLarU+yh0p+pBf2xEmp7D9saVO78n1Ot/zOw3AAAA//8DAFBLAwQU&#10;AAYACAAAACEAIgTC5twAAAAFAQAADwAAAGRycy9kb3ducmV2LnhtbEyPQUvDQBCF74L/YRnBi7Sb&#10;BKxtzKaIojeFRqEeJ9ntJpidDdltk/57Ry96eTC8x3vfFNvZ9eJkxtB5UpAuExCGGq87sgo+3p8X&#10;axAhImnsPRkFZxNgW15eFJhrP9HOnKpoBZdQyFFBG+OQSxma1jgMSz8YYu/gR4eRz9FKPeLE5a6X&#10;WZKspMOOeKHFwTy2pvmqjk7B4Waq9Ftaz597m+2f0L6c7Wum1PXV/HAPIpo5/oXhB5/RoWSm2h9J&#10;B9Er4Efir7K3Wd1tQNQcytJbkGUh/9OX3wAAAP//AwBQSwECLQAUAAYACAAAACEAtoM4kv4AAADh&#10;AQAAEwAAAAAAAAAAAAAAAAAAAAAAW0NvbnRlbnRfVHlwZXNdLnhtbFBLAQItABQABgAIAAAAIQA4&#10;/SH/1gAAAJQBAAALAAAAAAAAAAAAAAAAAC8BAABfcmVscy8ucmVsc1BLAQItABQABgAIAAAAIQDT&#10;UA/OTgIAAKsEAAAOAAAAAAAAAAAAAAAAAC4CAABkcnMvZTJvRG9jLnhtbFBLAQItABQABgAIAAAA&#10;IQAiBMLm3AAAAAUBAAAPAAAAAAAAAAAAAAAAAKgEAABkcnMvZG93bnJldi54bWxQSwUGAAAAAAQA&#10;BADzAAAAsQUAAAAA&#10;" fillcolor="white [3201]" strokeweight=".5pt">
                <v:textbox style="mso-fit-shape-to-text:t">
                  <w:txbxContent>
                    <w:p w14:paraId="0BEE7B37" w14:textId="77777777" w:rsidR="00287A5F" w:rsidRPr="0036243D" w:rsidRDefault="00287A5F" w:rsidP="009A3F27">
                      <w:pPr>
                        <w:snapToGrid w:val="0"/>
                        <w:rPr>
                          <w:rFonts w:ascii="Times New Roman" w:eastAsia="Malgun Gothic" w:hAnsi="Times New Roman" w:cs="Times New Roman"/>
                          <w:szCs w:val="20"/>
                          <w:highlight w:val="green"/>
                        </w:rPr>
                      </w:pPr>
                      <w:r w:rsidRPr="0036243D">
                        <w:rPr>
                          <w:rFonts w:ascii="Times New Roman" w:eastAsia="Malgun Gothic" w:hAnsi="Times New Roman" w:cs="Times New Roman"/>
                          <w:b/>
                          <w:szCs w:val="20"/>
                          <w:highlight w:val="green"/>
                        </w:rPr>
                        <w:t>Agreement</w:t>
                      </w:r>
                    </w:p>
                    <w:p w14:paraId="56F9AE18" w14:textId="77777777" w:rsidR="00287A5F" w:rsidRPr="0036243D" w:rsidRDefault="00287A5F" w:rsidP="009A3F27">
                      <w:pPr>
                        <w:snapToGrid w:val="0"/>
                        <w:rPr>
                          <w:rFonts w:ascii="Times New Roman" w:hAnsi="Times New Roman" w:cs="Times New Roman"/>
                          <w:szCs w:val="20"/>
                        </w:rPr>
                      </w:pPr>
                      <w:r w:rsidRPr="0036243D">
                        <w:rPr>
                          <w:rFonts w:ascii="Times New Roman" w:eastAsia="Times New Roman" w:hAnsi="Times New Roman" w:cs="Times New Roman"/>
                          <w:szCs w:val="20"/>
                        </w:rPr>
                        <w:t xml:space="preserve">On Rel.17 unified TCI framework, </w:t>
                      </w:r>
                      <w:r w:rsidRPr="0036243D">
                        <w:rPr>
                          <w:rFonts w:ascii="Times New Roman" w:hAnsi="Times New Roman" w:cs="Times New Roman"/>
                          <w:szCs w:val="20"/>
                        </w:rPr>
                        <w:t xml:space="preserve">for intra-cell beam indication, the following DL RSs can share the same indicated Rel-17 TCI state as UE-dedicated reception on PDSCH and for UE-dedicated reception on all or subset of CORESETs in a CC: </w:t>
                      </w:r>
                    </w:p>
                    <w:p w14:paraId="4398A2A3" w14:textId="77777777" w:rsidR="00287A5F" w:rsidRPr="0036243D" w:rsidRDefault="00287A5F" w:rsidP="009A3F27">
                      <w:pPr>
                        <w:pStyle w:val="ListParagraph"/>
                        <w:numPr>
                          <w:ilvl w:val="0"/>
                          <w:numId w:val="18"/>
                        </w:numPr>
                        <w:snapToGrid w:val="0"/>
                        <w:spacing w:line="240" w:lineRule="auto"/>
                        <w:rPr>
                          <w:rFonts w:ascii="Times New Roman" w:eastAsia="Malgun Gothic" w:hAnsi="Times New Roman" w:cs="Times New Roman"/>
                          <w:sz w:val="20"/>
                          <w:szCs w:val="20"/>
                        </w:rPr>
                      </w:pPr>
                      <w:r w:rsidRPr="0036243D">
                        <w:rPr>
                          <w:rFonts w:ascii="Times New Roman" w:hAnsi="Times New Roman" w:cs="Times New Roman"/>
                          <w:sz w:val="20"/>
                          <w:szCs w:val="20"/>
                        </w:rPr>
                        <w:t xml:space="preserve">DMRS(s) associated with non-UE-dedicated reception on CORESET(s) and </w:t>
                      </w:r>
                      <w:r w:rsidRPr="0036243D">
                        <w:rPr>
                          <w:rFonts w:ascii="Times New Roman" w:eastAsia="DengXian" w:hAnsi="Times New Roman" w:cs="Times New Roman"/>
                          <w:sz w:val="20"/>
                          <w:szCs w:val="20"/>
                          <w:lang w:eastAsia="zh-CN"/>
                        </w:rPr>
                        <w:t>the associated PDSCH</w:t>
                      </w:r>
                      <w:r w:rsidRPr="0036243D">
                        <w:rPr>
                          <w:rFonts w:ascii="Times New Roman" w:hAnsi="Times New Roman" w:cs="Times New Roman"/>
                          <w:sz w:val="20"/>
                          <w:szCs w:val="20"/>
                        </w:rPr>
                        <w:t xml:space="preserve"> </w:t>
                      </w:r>
                    </w:p>
                    <w:p w14:paraId="51A431D6" w14:textId="77777777" w:rsidR="00287A5F" w:rsidRPr="0036243D" w:rsidRDefault="00287A5F" w:rsidP="009A3F27">
                      <w:pPr>
                        <w:pStyle w:val="ListParagraph"/>
                        <w:numPr>
                          <w:ilvl w:val="0"/>
                          <w:numId w:val="1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FFS (to be concluded in RAN1#106bis-e): </w:t>
                      </w:r>
                      <w:r w:rsidRPr="0036243D">
                        <w:rPr>
                          <w:rFonts w:ascii="Times New Roman" w:hAnsi="Times New Roman" w:cs="Times New Roman"/>
                          <w:sz w:val="20"/>
                          <w:szCs w:val="20"/>
                        </w:rPr>
                        <w:t>Non-UE-dedicated PUCCH and non-UE-dedicated PUSCH</w:t>
                      </w:r>
                    </w:p>
                    <w:p w14:paraId="2318CACA" w14:textId="77777777" w:rsidR="00287A5F" w:rsidRPr="0036243D" w:rsidRDefault="00287A5F" w:rsidP="009A3F27">
                      <w:pPr>
                        <w:snapToGrid w:val="0"/>
                        <w:rPr>
                          <w:rFonts w:ascii="Times New Roman" w:eastAsia="Malgun Gothic" w:hAnsi="Times New Roman" w:cs="Times New Roman"/>
                          <w:szCs w:val="20"/>
                        </w:rPr>
                      </w:pPr>
                      <w:r w:rsidRPr="0036243D">
                        <w:rPr>
                          <w:rFonts w:ascii="Times New Roman" w:eastAsia="Malgun Gothic" w:hAnsi="Times New Roman" w:cs="Times New Roman"/>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09287E61" w14:textId="77777777" w:rsidR="00287A5F" w:rsidRPr="0036243D" w:rsidRDefault="00287A5F" w:rsidP="009A3F27">
                      <w:pPr>
                        <w:numPr>
                          <w:ilvl w:val="0"/>
                          <w:numId w:val="48"/>
                        </w:numPr>
                        <w:snapToGrid w:val="0"/>
                        <w:spacing w:after="0" w:line="240" w:lineRule="auto"/>
                        <w:rPr>
                          <w:rFonts w:ascii="Times New Roman" w:eastAsia="Malgun Gothic" w:hAnsi="Times New Roman" w:cs="Times New Roman"/>
                          <w:szCs w:val="20"/>
                        </w:rPr>
                      </w:pPr>
                      <w:bookmarkStart w:id="31" w:name="_Hlk83479878"/>
                      <w:r w:rsidRPr="0036243D">
                        <w:rPr>
                          <w:rFonts w:ascii="Times New Roman" w:eastAsia="Malgun Gothic" w:hAnsi="Times New Roman" w:cs="Times New Roman"/>
                          <w:szCs w:val="20"/>
                        </w:rPr>
                        <w:t>The channels and signals as for intra-cell beam management except for non-UE dedicated channels/</w:t>
                      </w:r>
                      <w:bookmarkEnd w:id="31"/>
                      <w:r w:rsidRPr="0036243D">
                        <w:rPr>
                          <w:rFonts w:ascii="Times New Roman" w:eastAsia="Malgun Gothic" w:hAnsi="Times New Roman" w:cs="Times New Roman"/>
                          <w:szCs w:val="20"/>
                        </w:rPr>
                        <w:t xml:space="preserve">signals </w:t>
                      </w:r>
                    </w:p>
                    <w:p w14:paraId="7184FE4A" w14:textId="77777777" w:rsidR="00287A5F" w:rsidRPr="0036243D" w:rsidRDefault="00287A5F" w:rsidP="009A3F2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161C5FC9" w14:textId="77777777" w:rsidR="00287A5F" w:rsidRPr="0036243D" w:rsidRDefault="00287A5F" w:rsidP="009A3F27">
                      <w:pPr>
                        <w:numPr>
                          <w:ilvl w:val="1"/>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9936215" w14:textId="77777777" w:rsidR="00287A5F" w:rsidRPr="0036243D" w:rsidRDefault="00287A5F" w:rsidP="009A3F27">
                      <w:pPr>
                        <w:numPr>
                          <w:ilvl w:val="0"/>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For inter-cell beam management, the support of more than one Rel-17 active DL TCI state / QCL per band is a UE capability</w:t>
                      </w:r>
                    </w:p>
                    <w:p w14:paraId="0626A516" w14:textId="77777777" w:rsidR="00287A5F" w:rsidRPr="0036243D" w:rsidRDefault="00287A5F" w:rsidP="009A3F2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If UE does not support such capability, MAC-CE based beam indication (activation of one TCI state) can be used to switch between two different DL receptions along two different beams</w:t>
                      </w:r>
                    </w:p>
                    <w:p w14:paraId="1397EE39" w14:textId="77777777" w:rsidR="00287A5F" w:rsidRPr="0036243D" w:rsidRDefault="00287A5F" w:rsidP="009A3F27">
                      <w:pPr>
                        <w:numPr>
                          <w:ilvl w:val="2"/>
                          <w:numId w:val="48"/>
                        </w:numPr>
                        <w:snapToGrid w:val="0"/>
                        <w:spacing w:after="0" w:line="240" w:lineRule="auto"/>
                        <w:rPr>
                          <w:rFonts w:ascii="Times New Roman" w:eastAsia="Malgun Gothic" w:hAnsi="Times New Roman" w:cs="Times New Roman"/>
                          <w:szCs w:val="20"/>
                        </w:rPr>
                      </w:pPr>
                      <w:r w:rsidRPr="0036243D">
                        <w:rPr>
                          <w:rFonts w:ascii="Times New Roman" w:eastAsia="Malgun Gothic" w:hAnsi="Times New Roman" w:cs="Times New Roman"/>
                          <w:szCs w:val="20"/>
                        </w:rPr>
                        <w:t>Note: The serving cell does not change when beam selection is done</w:t>
                      </w:r>
                    </w:p>
                    <w:p w14:paraId="469AC125" w14:textId="77777777" w:rsidR="00287A5F" w:rsidRPr="0036243D" w:rsidRDefault="00287A5F" w:rsidP="009A3F2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 xml:space="preserve">Note: This does not preclude the possibility for TA update on non-serving cell </w:t>
                      </w:r>
                    </w:p>
                    <w:p w14:paraId="1D2B09B5" w14:textId="3626438F" w:rsidR="00287A5F" w:rsidRPr="009A3F27" w:rsidRDefault="00287A5F" w:rsidP="009A3F27">
                      <w:pPr>
                        <w:pStyle w:val="ListParagraph"/>
                        <w:numPr>
                          <w:ilvl w:val="1"/>
                          <w:numId w:val="48"/>
                        </w:numPr>
                        <w:snapToGrid w:val="0"/>
                        <w:spacing w:line="240" w:lineRule="auto"/>
                        <w:rPr>
                          <w:rFonts w:ascii="Times New Roman" w:eastAsia="Malgun Gothic" w:hAnsi="Times New Roman" w:cs="Times New Roman"/>
                          <w:sz w:val="20"/>
                          <w:szCs w:val="20"/>
                        </w:rPr>
                      </w:pPr>
                      <w:r w:rsidRPr="0036243D">
                        <w:rPr>
                          <w:rFonts w:ascii="Times New Roman" w:eastAsia="Malgun Gothic" w:hAnsi="Times New Roman" w:cs="Times New Roman"/>
                          <w:sz w:val="20"/>
                          <w:szCs w:val="20"/>
                        </w:rPr>
                        <w:t>FFS: For a UE supporting Rel.17 beam indication feature for inter-cell beam management, up to 5 CORESETs can be configured per BWP</w:t>
                      </w:r>
                    </w:p>
                  </w:txbxContent>
                </v:textbox>
                <w10:anchorlock/>
              </v:shape>
            </w:pict>
          </mc:Fallback>
        </mc:AlternateContent>
      </w:r>
    </w:p>
    <w:p w14:paraId="347A7B7D" w14:textId="77777777" w:rsidR="007B5694" w:rsidRDefault="007B5694" w:rsidP="00D5149A">
      <w:pPr>
        <w:pStyle w:val="BodyText"/>
      </w:pPr>
      <w:r w:rsidRPr="007B5694">
        <w:t>The agreement states that the Rel-17 inter-cell beam indication applies to the same channels and signals as for intra-cell beam management except for non-UE dedicated channels/signals. During RAN1#106-e, there was a long discussion on the definition of non-UE dedicated channels/signals</w:t>
      </w:r>
      <w:r>
        <w:t xml:space="preserve"> and the connection to CORESETs and search spaces. Non-UE dedicated transmissions are transmissions intended for multiple UEs, for example system information broadcast, paging and random access response. These transmissions have the following property in common:</w:t>
      </w:r>
    </w:p>
    <w:p w14:paraId="41D3A904" w14:textId="4780D50F" w:rsidR="009A3F27" w:rsidRPr="007B5694" w:rsidRDefault="007B5694" w:rsidP="007B5694">
      <w:pPr>
        <w:pStyle w:val="Observation"/>
      </w:pPr>
      <w:bookmarkStart w:id="32" w:name="_Toc83997173"/>
      <w:r>
        <w:t>Non-UE dedicated transmissions are scheduled using common search space sets.</w:t>
      </w:r>
      <w:bookmarkEnd w:id="32"/>
    </w:p>
    <w:p w14:paraId="03459E4B" w14:textId="77777777" w:rsidR="007B5694" w:rsidRPr="007B5694" w:rsidRDefault="007B5694" w:rsidP="00D5149A">
      <w:pPr>
        <w:pStyle w:val="BodyText"/>
      </w:pPr>
      <w:r w:rsidRPr="007B5694">
        <w:t>The Rel-15/16 TCI states are associated with CORESETs: one CORESET is configured with a list of TCI state indices, and one CORESET can be included in both CSS and USS. This complicates the split of UE-dedicated and non-UE dedicated transmissions.</w:t>
      </w:r>
    </w:p>
    <w:p w14:paraId="60EA9109" w14:textId="4CA0AA45" w:rsidR="007B5694" w:rsidRPr="007B5694" w:rsidRDefault="007B5694" w:rsidP="00D5149A">
      <w:pPr>
        <w:pStyle w:val="BodyText"/>
      </w:pPr>
      <w:r w:rsidRPr="007B5694">
        <w:t>However, as discussed in section 2.3, the activated Rel-17 TCI states should not be associated with a CORESET: they should be associated with a UE. Since the TCI states are now decoupled from the CORESETs, the issues related to QCL assumptions for non-UE dedicated transmissions vanishes. We would simply define non-UE dedicated transmissions as transmissions scheduled using common search space sets:</w:t>
      </w:r>
    </w:p>
    <w:p w14:paraId="7FC4FB2D" w14:textId="5C56369E" w:rsidR="007B5694" w:rsidRDefault="007B5694" w:rsidP="00D5149A">
      <w:pPr>
        <w:pStyle w:val="Proposal"/>
      </w:pPr>
      <w:bookmarkStart w:id="33" w:name="_Toc83997193"/>
      <w:r w:rsidRPr="007B5694">
        <w:t>Non-UE dedicated transmissions are transmissions scheduled by common search space sets.</w:t>
      </w:r>
      <w:bookmarkEnd w:id="33"/>
    </w:p>
    <w:p w14:paraId="727A260F" w14:textId="540A97DC" w:rsidR="00E876C0" w:rsidRDefault="00E876C0" w:rsidP="00E876C0">
      <w:pPr>
        <w:pStyle w:val="BodyText"/>
      </w:pPr>
      <w:r>
        <w:t xml:space="preserve">From the discussion that led to the above agreement, it was clear that </w:t>
      </w:r>
      <w:r w:rsidR="00B701A6">
        <w:t>it was dee</w:t>
      </w:r>
      <w:r w:rsidR="003506BE">
        <w:t>m</w:t>
      </w:r>
      <w:r w:rsidR="00B701A6">
        <w:t xml:space="preserve">ed complex to </w:t>
      </w:r>
      <w:r>
        <w:t xml:space="preserve">simultaneously monitor </w:t>
      </w:r>
      <w:r w:rsidR="00B701A6">
        <w:t xml:space="preserve">common search spaces from the serving cell and UE-specific </w:t>
      </w:r>
      <w:r>
        <w:t>search spaces from the other cell</w:t>
      </w:r>
      <w:r w:rsidR="00B701A6">
        <w:t>. However,</w:t>
      </w:r>
      <w:r w:rsidR="00857EF5">
        <w:t xml:space="preserve"> the UE typically does not need to monitor CSS in connected mode. The UE does not need to </w:t>
      </w:r>
      <w:r w:rsidR="00A456C0">
        <w:t>read broadcast system information in connected mode, nor does it in general have to monitor for RAR under normal operation. The important exception is paging: the UE is required to monitor for</w:t>
      </w:r>
      <w:r w:rsidR="00CF5A35" w:rsidRPr="00CF5A35">
        <w:t xml:space="preserve"> Short Messages transmitted with P-RNTI over DCI</w:t>
      </w:r>
      <w:r w:rsidR="00CF5A35">
        <w:t xml:space="preserve">, and </w:t>
      </w:r>
      <w:r w:rsidR="00BB4B51">
        <w:t xml:space="preserve">the UE is only monitoring P-RNTI in a </w:t>
      </w:r>
      <w:r w:rsidR="00BB4B51" w:rsidRPr="00BB4B51">
        <w:t>Type2-PDCCH CSS set</w:t>
      </w:r>
      <w:r w:rsidR="00BB4B51">
        <w:t>. However, this restriction does not seem motivated, and would increase the UE complexity for the inter-cell beam management case. Therefore, we propose</w:t>
      </w:r>
    </w:p>
    <w:p w14:paraId="39B6784E" w14:textId="0A8FA376" w:rsidR="00084878" w:rsidRPr="00981382" w:rsidRDefault="00084878" w:rsidP="00D5149A">
      <w:pPr>
        <w:pStyle w:val="Proposal"/>
      </w:pPr>
      <w:bookmarkStart w:id="34" w:name="_Toc83997194"/>
      <w:r w:rsidRPr="00981382">
        <w:t>The UE can be configured to monitor for P-RNTI in USS.</w:t>
      </w:r>
      <w:bookmarkEnd w:id="34"/>
    </w:p>
    <w:p w14:paraId="437EA076" w14:textId="2537823B" w:rsidR="00981382" w:rsidRPr="00981382" w:rsidRDefault="00981382" w:rsidP="00981382">
      <w:pPr>
        <w:pStyle w:val="BodyText"/>
      </w:pPr>
      <w:r w:rsidRPr="00981382">
        <w:t>It can be further discussed if this monitoring should be combined with monitoring in CSS.</w:t>
      </w:r>
    </w:p>
    <w:p w14:paraId="6F3C7AC2" w14:textId="13238694" w:rsidR="00291575" w:rsidRPr="00E96C06" w:rsidRDefault="00291575" w:rsidP="00291575">
      <w:pPr>
        <w:pStyle w:val="Heading3"/>
      </w:pPr>
      <w:r w:rsidRPr="00E96C06">
        <w:lastRenderedPageBreak/>
        <w:t>2.2.3</w:t>
      </w:r>
      <w:r w:rsidRPr="00E96C06">
        <w:tab/>
        <w:t>Beam measurements for non-serving cell</w:t>
      </w:r>
    </w:p>
    <w:p w14:paraId="5955FA76" w14:textId="5A7FD21B" w:rsidR="002D3034" w:rsidRPr="00E96C06" w:rsidRDefault="002D3034" w:rsidP="002D3034">
      <w:r w:rsidRPr="00E96C06">
        <w:t>In RAN1#</w:t>
      </w:r>
      <w:r w:rsidR="00345B9D" w:rsidRPr="00E96C06">
        <w:t>10</w:t>
      </w:r>
      <w:r w:rsidR="00E96C06" w:rsidRPr="00E96C06">
        <w:t>6</w:t>
      </w:r>
      <w:r w:rsidR="00345B9D" w:rsidRPr="00E96C06">
        <w:t>-e</w:t>
      </w:r>
      <w:r w:rsidRPr="00E96C06">
        <w:t>, the following agree</w:t>
      </w:r>
      <w:r w:rsidR="0012100A" w:rsidRPr="00E96C06">
        <w:t xml:space="preserve">ment </w:t>
      </w:r>
      <w:r w:rsidR="00E96C06" w:rsidRPr="00E96C06">
        <w:t>was made</w:t>
      </w:r>
      <w:r w:rsidRPr="00E96C06">
        <w:t>:</w:t>
      </w:r>
    </w:p>
    <w:p w14:paraId="51E4174D" w14:textId="1F502527" w:rsidR="002D3034" w:rsidRPr="00E96C06" w:rsidRDefault="002D3034" w:rsidP="000E0F2D">
      <w:pPr>
        <w:pStyle w:val="BodyText"/>
      </w:pPr>
      <w:r w:rsidRPr="00E96C06">
        <w:rPr>
          <w:noProof/>
        </w:rPr>
        <mc:AlternateContent>
          <mc:Choice Requires="wps">
            <w:drawing>
              <wp:inline distT="0" distB="0" distL="0" distR="0" wp14:anchorId="5B91993C" wp14:editId="7BB07F37">
                <wp:extent cx="6146359" cy="771276"/>
                <wp:effectExtent l="0" t="0" r="26035" b="24765"/>
                <wp:docPr id="42" name="Text Box 4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3B61984" w14:textId="77777777" w:rsidR="00287A5F" w:rsidRPr="0036243D" w:rsidRDefault="00287A5F" w:rsidP="00E96C06">
                            <w:pPr>
                              <w:snapToGrid w:val="0"/>
                              <w:jc w:val="both"/>
                              <w:rPr>
                                <w:rFonts w:ascii="Times New Roman" w:hAnsi="Times New Roman" w:cs="Times New Roman"/>
                                <w:szCs w:val="20"/>
                              </w:rPr>
                            </w:pPr>
                            <w:r w:rsidRPr="0036243D">
                              <w:rPr>
                                <w:rStyle w:val="Strong"/>
                                <w:rFonts w:ascii="Times New Roman" w:hAnsi="Times New Roman" w:cs="Times New Roman"/>
                                <w:szCs w:val="20"/>
                                <w:highlight w:val="green"/>
                              </w:rPr>
                              <w:t>Agreement</w:t>
                            </w:r>
                            <w:r w:rsidRPr="0036243D">
                              <w:rPr>
                                <w:rFonts w:ascii="Times New Roman" w:hAnsi="Times New Roman" w:cs="Times New Roman"/>
                                <w:szCs w:val="20"/>
                              </w:rPr>
                              <w:t xml:space="preserve"> </w:t>
                            </w:r>
                          </w:p>
                          <w:p w14:paraId="0BFDBE23" w14:textId="77777777" w:rsidR="00287A5F" w:rsidRPr="0036243D" w:rsidRDefault="00287A5F" w:rsidP="00E96C06">
                            <w:pPr>
                              <w:snapToGrid w:val="0"/>
                              <w:jc w:val="both"/>
                              <w:rPr>
                                <w:rFonts w:ascii="Times New Roman" w:hAnsi="Times New Roman" w:cs="Times New Roman"/>
                                <w:szCs w:val="20"/>
                              </w:rPr>
                            </w:pPr>
                            <w:r w:rsidRPr="0036243D">
                              <w:rPr>
                                <w:rFonts w:ascii="Times New Roman" w:hAnsi="Times New Roman" w:cs="Times New Roman"/>
                                <w:szCs w:val="20"/>
                              </w:rPr>
                              <w:t>On Rel.17 L1-RSRP multi-beam measurement/reporting enhancements for inter-cell beam management and inter-cell mTRP, in RAN1#106bis-e, select one of the following alternatives:</w:t>
                            </w:r>
                          </w:p>
                          <w:p w14:paraId="20740EBF" w14:textId="77777777" w:rsidR="00287A5F" w:rsidRPr="0036243D" w:rsidRDefault="00287A5F" w:rsidP="00E96C06">
                            <w:pPr>
                              <w:numPr>
                                <w:ilvl w:val="0"/>
                                <w:numId w:val="4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Alt1. Support L1-based event-driven beam reporting for inter-cell beam management and inter-cell mTRP</w:t>
                            </w:r>
                          </w:p>
                          <w:p w14:paraId="1F667A8C" w14:textId="77777777" w:rsidR="00287A5F" w:rsidRPr="0036243D" w:rsidRDefault="00287A5F" w:rsidP="00E96C06">
                            <w:pPr>
                              <w:numPr>
                                <w:ilvl w:val="0"/>
                                <w:numId w:val="4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Alt2. Support MAC CE based event-driven beam reporting for inter-cell beam management and inter-cell mTRP</w:t>
                            </w:r>
                          </w:p>
                          <w:p w14:paraId="1D9C5074" w14:textId="445D99F2" w:rsidR="00287A5F" w:rsidRPr="00E96C06" w:rsidRDefault="00287A5F" w:rsidP="00E96C06">
                            <w:pPr>
                              <w:numPr>
                                <w:ilvl w:val="0"/>
                                <w:numId w:val="4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Alt3. In Rel-17, event-driven beam reporting is not supported for inter-cell beam management and inter-cell mTRP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B91993C" id="Text Box 42" o:spid="_x0000_s1038"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BCUQIAAKsEAAAOAAAAZHJzL2Uyb0RvYy54bWysVE1v2zAMvQ/YfxB0Xx2n+ViDOkWWIsOA&#10;oi3QDj0rstwYk0VNUmJ3v35PcpKm3U7DLgpFPj+Rj2Qur7pGs51yviZT8PxswJkyksraPBf8++Pq&#10;02fOfBCmFJqMKviL8vxq/vHDZWtnakgb0qVyDCTGz1pb8E0IdpZlXm5UI/wZWWUQrMg1IuDqnrPS&#10;iRbsjc6Gg8Eka8mV1pFU3sN73Qf5PPFXlZLhrqq8CkwXHLmFdLp0ruOZzS/F7NkJu6nlPg3xD1k0&#10;ojZ49Eh1LYJgW1f/QdXU0pGnKpxJajKqqlqqVAOqyQfvqnnYCKtSLRDH26NM/v/RytvdvWN1WfDR&#10;kDMjGvToUXWBfaGOwQV9WutngD1YAEMHP/p88Hs4Y9ld5Zr4i4IY4lD65ahuZJNwTvLR5Hx8wZlE&#10;bDrNh9NJpMlev7bOh6+KGhaNgjt0L4kqdjc+9NADJD7mSdflqtY6XeLEqKV2bCfQax1SjiB/g9KG&#10;tcjkfDxIxG9ikfr4/VoL+WOf3gkKfNog56hJX3u0Qrfukob5UbA1lS/Qy1E/cd7KVQ3+G+HDvXAY&#10;MUiEtQl3OCpNSIr2Fmcbcr/+5o94dB5RzlqMbMH9z61wijP9zWAmLvLRKM54uozG0yEu7jSyPo2Y&#10;bbMkKJVjQa1MZsQHfTArR80TtmsRX0VIGIm3Cx4O5jL0i4TtlGqxSCBMtRXhxjxYGaljZ6Kuj92T&#10;cHbf14CJuKXDcIvZu/b22NRTu9gGWtWp91HoXtW9/tiIND377Y0rd3pPqNf/mPlv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COkhBCUQIAAKsEAAAOAAAAAAAAAAAAAAAAAC4CAABkcnMvZTJvRG9jLnhtbFBLAQItABQABgAI&#10;AAAAIQAiBMLm3AAAAAUBAAAPAAAAAAAAAAAAAAAAAKsEAABkcnMvZG93bnJldi54bWxQSwUGAAAA&#10;AAQABADzAAAAtAUAAAAA&#10;" fillcolor="white [3201]" strokeweight=".5pt">
                <v:textbox style="mso-fit-shape-to-text:t">
                  <w:txbxContent>
                    <w:p w14:paraId="53B61984" w14:textId="77777777" w:rsidR="00287A5F" w:rsidRPr="0036243D" w:rsidRDefault="00287A5F" w:rsidP="00E96C06">
                      <w:pPr>
                        <w:snapToGrid w:val="0"/>
                        <w:jc w:val="both"/>
                        <w:rPr>
                          <w:rFonts w:ascii="Times New Roman" w:hAnsi="Times New Roman" w:cs="Times New Roman"/>
                          <w:szCs w:val="20"/>
                        </w:rPr>
                      </w:pPr>
                      <w:r w:rsidRPr="0036243D">
                        <w:rPr>
                          <w:rStyle w:val="Strong"/>
                          <w:rFonts w:ascii="Times New Roman" w:hAnsi="Times New Roman" w:cs="Times New Roman"/>
                          <w:szCs w:val="20"/>
                          <w:highlight w:val="green"/>
                        </w:rPr>
                        <w:t>Agreement</w:t>
                      </w:r>
                      <w:r w:rsidRPr="0036243D">
                        <w:rPr>
                          <w:rFonts w:ascii="Times New Roman" w:hAnsi="Times New Roman" w:cs="Times New Roman"/>
                          <w:szCs w:val="20"/>
                        </w:rPr>
                        <w:t xml:space="preserve"> </w:t>
                      </w:r>
                    </w:p>
                    <w:p w14:paraId="0BFDBE23" w14:textId="77777777" w:rsidR="00287A5F" w:rsidRPr="0036243D" w:rsidRDefault="00287A5F" w:rsidP="00E96C06">
                      <w:pPr>
                        <w:snapToGrid w:val="0"/>
                        <w:jc w:val="both"/>
                        <w:rPr>
                          <w:rFonts w:ascii="Times New Roman" w:hAnsi="Times New Roman" w:cs="Times New Roman"/>
                          <w:szCs w:val="20"/>
                        </w:rPr>
                      </w:pPr>
                      <w:r w:rsidRPr="0036243D">
                        <w:rPr>
                          <w:rFonts w:ascii="Times New Roman" w:hAnsi="Times New Roman" w:cs="Times New Roman"/>
                          <w:szCs w:val="20"/>
                        </w:rPr>
                        <w:t>On Rel.17 L1-RSRP multi-beam measurement/reporting enhancements for inter-cell beam management and inter-cell mTRP, in RAN1#106bis-e, select one of the following alternatives:</w:t>
                      </w:r>
                    </w:p>
                    <w:p w14:paraId="20740EBF" w14:textId="77777777" w:rsidR="00287A5F" w:rsidRPr="0036243D" w:rsidRDefault="00287A5F" w:rsidP="00E96C06">
                      <w:pPr>
                        <w:numPr>
                          <w:ilvl w:val="0"/>
                          <w:numId w:val="4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Alt1. Support L1-based event-driven beam reporting for inter-cell beam management and inter-cell mTRP</w:t>
                      </w:r>
                    </w:p>
                    <w:p w14:paraId="1F667A8C" w14:textId="77777777" w:rsidR="00287A5F" w:rsidRPr="0036243D" w:rsidRDefault="00287A5F" w:rsidP="00E96C06">
                      <w:pPr>
                        <w:numPr>
                          <w:ilvl w:val="0"/>
                          <w:numId w:val="4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Alt2. Support MAC CE based event-driven beam reporting for inter-cell beam management and inter-cell mTRP</w:t>
                      </w:r>
                    </w:p>
                    <w:p w14:paraId="1D9C5074" w14:textId="445D99F2" w:rsidR="00287A5F" w:rsidRPr="00E96C06" w:rsidRDefault="00287A5F" w:rsidP="00E96C06">
                      <w:pPr>
                        <w:numPr>
                          <w:ilvl w:val="0"/>
                          <w:numId w:val="49"/>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Alt3. In Rel-17, event-driven beam reporting is not supported for inter-cell beam management and inter-cell mTRP</w:t>
                      </w:r>
                    </w:p>
                  </w:txbxContent>
                </v:textbox>
                <w10:anchorlock/>
              </v:shape>
            </w:pict>
          </mc:Fallback>
        </mc:AlternateContent>
      </w:r>
    </w:p>
    <w:p w14:paraId="4222CED7" w14:textId="27921638" w:rsidR="00E96C06" w:rsidRDefault="00E96C06" w:rsidP="00291575">
      <w:pPr>
        <w:pStyle w:val="BodyText"/>
        <w:rPr>
          <w:lang w:val="en-GB"/>
        </w:rPr>
      </w:pPr>
      <w:r>
        <w:rPr>
          <w:lang w:val="en-GB"/>
        </w:rPr>
        <w:t>Sometimes, it is suggested that event-driven reporting will be faster than NW-initiated reporting. This is not true in general: the latency is determined by the reporting mechanism, not by the measurement. Since there are no reserved UL resources, any event-driven reporting will suffer from the resource request delay:</w:t>
      </w:r>
    </w:p>
    <w:p w14:paraId="2A6B3464" w14:textId="1CBB3B76" w:rsidR="00E96C06" w:rsidRDefault="00E96C06" w:rsidP="00E96C06">
      <w:pPr>
        <w:pStyle w:val="Observation"/>
        <w:rPr>
          <w:lang w:val="en-GB"/>
        </w:rPr>
      </w:pPr>
      <w:bookmarkStart w:id="35" w:name="_Toc83997174"/>
      <w:r>
        <w:rPr>
          <w:lang w:val="en-GB"/>
        </w:rPr>
        <w:t>Event-driven reporting is slower than NW-initiated reporting.</w:t>
      </w:r>
      <w:bookmarkEnd w:id="35"/>
    </w:p>
    <w:p w14:paraId="7A895D27" w14:textId="77777777" w:rsidR="00E96C06" w:rsidRDefault="00E96C06" w:rsidP="00291575">
      <w:pPr>
        <w:pStyle w:val="BodyText"/>
        <w:rPr>
          <w:lang w:val="en-GB"/>
        </w:rPr>
      </w:pPr>
      <w:r>
        <w:rPr>
          <w:lang w:val="en-GB"/>
        </w:rPr>
        <w:t>We also note that event-driven reporting is limited to periodic reference signals.</w:t>
      </w:r>
    </w:p>
    <w:p w14:paraId="521DEB93" w14:textId="6F75141B" w:rsidR="00E96C06" w:rsidRDefault="00E96C06" w:rsidP="00291575">
      <w:pPr>
        <w:pStyle w:val="BodyText"/>
        <w:rPr>
          <w:lang w:val="en-GB"/>
        </w:rPr>
      </w:pPr>
      <w:r>
        <w:rPr>
          <w:lang w:val="en-GB"/>
        </w:rPr>
        <w:t xml:space="preserve">Instead, the </w:t>
      </w:r>
      <w:r w:rsidR="00163762" w:rsidRPr="00E96C06">
        <w:rPr>
          <w:lang w:val="en-GB"/>
        </w:rPr>
        <w:t>benefit</w:t>
      </w:r>
      <w:r>
        <w:rPr>
          <w:lang w:val="en-GB"/>
        </w:rPr>
        <w:t xml:space="preserve"> </w:t>
      </w:r>
      <w:r w:rsidR="00163762" w:rsidRPr="00E96C06">
        <w:rPr>
          <w:lang w:val="en-GB"/>
        </w:rPr>
        <w:t xml:space="preserve">of </w:t>
      </w:r>
      <w:r>
        <w:rPr>
          <w:lang w:val="en-GB"/>
        </w:rPr>
        <w:t xml:space="preserve">an </w:t>
      </w:r>
      <w:r w:rsidR="00163762" w:rsidRPr="00E96C06">
        <w:rPr>
          <w:lang w:val="en-GB"/>
        </w:rPr>
        <w:t xml:space="preserve">event-driven </w:t>
      </w:r>
      <w:r>
        <w:rPr>
          <w:lang w:val="en-GB"/>
        </w:rPr>
        <w:t xml:space="preserve">mechanism </w:t>
      </w:r>
      <w:r w:rsidR="00163762" w:rsidRPr="00E96C06">
        <w:rPr>
          <w:lang w:val="en-GB"/>
        </w:rPr>
        <w:t>is reduction of</w:t>
      </w:r>
      <w:r>
        <w:rPr>
          <w:lang w:val="en-GB"/>
        </w:rPr>
        <w:t xml:space="preserve"> reporting overhead, since the measurement reports are only transmitted when certain conditions are fulfilled:</w:t>
      </w:r>
    </w:p>
    <w:p w14:paraId="084CC5E6" w14:textId="08614111" w:rsidR="00E96C06" w:rsidRDefault="00E96C06" w:rsidP="00E96C06">
      <w:pPr>
        <w:pStyle w:val="Observation"/>
        <w:rPr>
          <w:lang w:val="en-GB"/>
        </w:rPr>
      </w:pPr>
      <w:bookmarkStart w:id="36" w:name="_Toc83997175"/>
      <w:r>
        <w:rPr>
          <w:lang w:val="en-GB"/>
        </w:rPr>
        <w:t>The only benefit of event-driven reporting is overhead reduction.</w:t>
      </w:r>
      <w:bookmarkEnd w:id="36"/>
      <w:r>
        <w:rPr>
          <w:lang w:val="en-GB"/>
        </w:rPr>
        <w:t xml:space="preserve"> </w:t>
      </w:r>
    </w:p>
    <w:p w14:paraId="288C6D9B" w14:textId="0224AB34" w:rsidR="00E96C06" w:rsidRDefault="00E96C06" w:rsidP="00291575">
      <w:pPr>
        <w:pStyle w:val="BodyText"/>
        <w:rPr>
          <w:lang w:val="en-GB"/>
        </w:rPr>
      </w:pPr>
      <w:r>
        <w:rPr>
          <w:lang w:val="en-GB"/>
        </w:rPr>
        <w:t>Note that the overhead reduction comes at the cost of increased latency.</w:t>
      </w:r>
    </w:p>
    <w:p w14:paraId="0174DA99" w14:textId="7DC6A076" w:rsidR="00291575" w:rsidRPr="00E96C06" w:rsidRDefault="00E96C06" w:rsidP="00291575">
      <w:pPr>
        <w:pStyle w:val="BodyText"/>
        <w:rPr>
          <w:lang w:val="en-GB"/>
        </w:rPr>
      </w:pPr>
      <w:r>
        <w:rPr>
          <w:lang w:val="en-GB"/>
        </w:rPr>
        <w:t>S</w:t>
      </w:r>
      <w:r w:rsidR="00163762" w:rsidRPr="00E96C06">
        <w:rPr>
          <w:lang w:val="en-GB"/>
        </w:rPr>
        <w:t>o far there has been no discussion on reporting overhead</w:t>
      </w:r>
      <w:r>
        <w:rPr>
          <w:lang w:val="en-GB"/>
        </w:rPr>
        <w:t xml:space="preserve">, let alone any evaluations of reporting overhead. </w:t>
      </w:r>
      <w:r w:rsidR="00163762" w:rsidRPr="00E96C06">
        <w:rPr>
          <w:lang w:val="en-GB"/>
        </w:rPr>
        <w:t>In fact, there ha</w:t>
      </w:r>
      <w:r>
        <w:rPr>
          <w:lang w:val="en-GB"/>
        </w:rPr>
        <w:t>ve</w:t>
      </w:r>
      <w:r w:rsidR="00163762" w:rsidRPr="00E96C06">
        <w:rPr>
          <w:lang w:val="en-GB"/>
        </w:rPr>
        <w:t xml:space="preserve"> been no evaluations at all</w:t>
      </w:r>
      <w:r w:rsidR="0009592F">
        <w:rPr>
          <w:lang w:val="en-GB"/>
        </w:rPr>
        <w:t xml:space="preserve"> of event-driven reporting</w:t>
      </w:r>
      <w:r>
        <w:rPr>
          <w:lang w:val="en-GB"/>
        </w:rPr>
        <w:t>. On the other hand, e</w:t>
      </w:r>
      <w:r w:rsidR="00291575" w:rsidRPr="00E96C06">
        <w:rPr>
          <w:lang w:val="en-GB"/>
        </w:rPr>
        <w:t>xperience from</w:t>
      </w:r>
      <w:r w:rsidR="0009592F">
        <w:rPr>
          <w:lang w:val="en-GB"/>
        </w:rPr>
        <w:t xml:space="preserve"> previous</w:t>
      </w:r>
      <w:r w:rsidR="00291575" w:rsidRPr="00E96C06">
        <w:rPr>
          <w:lang w:val="en-GB"/>
        </w:rPr>
        <w:t xml:space="preserve"> generations have shown that the parameters that control the reporting are very difficult to tune. The optimal filtering parameters and triggering thresholds depend on characteristics of the individual connection, and those properties are unknown to the NW. </w:t>
      </w:r>
      <w:r w:rsidR="0009592F">
        <w:rPr>
          <w:lang w:val="en-GB"/>
        </w:rPr>
        <w:t>Furthermore, t</w:t>
      </w:r>
      <w:r w:rsidRPr="00E96C06">
        <w:rPr>
          <w:lang w:val="en-GB"/>
        </w:rPr>
        <w:t xml:space="preserve">here is currently no event-driven reporting mechanism defined on L1, </w:t>
      </w:r>
      <w:r w:rsidR="0009592F">
        <w:rPr>
          <w:lang w:val="en-GB"/>
        </w:rPr>
        <w:t>(</w:t>
      </w:r>
      <w:r w:rsidRPr="00E96C06">
        <w:rPr>
          <w:lang w:val="en-GB"/>
        </w:rPr>
        <w:t>except for beam recovery</w:t>
      </w:r>
      <w:r w:rsidR="0009592F">
        <w:rPr>
          <w:lang w:val="en-GB"/>
        </w:rPr>
        <w:t>)</w:t>
      </w:r>
      <w:r w:rsidRPr="00E96C06">
        <w:rPr>
          <w:lang w:val="en-GB"/>
        </w:rPr>
        <w:t>, and i</w:t>
      </w:r>
      <w:r w:rsidR="00291575" w:rsidRPr="00E96C06">
        <w:rPr>
          <w:lang w:val="en-GB"/>
        </w:rPr>
        <w:t xml:space="preserve">n contrast to the event-driven reporting on L3, there is no reporting mechanism defined on L1/L2 – </w:t>
      </w:r>
      <w:r>
        <w:rPr>
          <w:lang w:val="en-GB"/>
        </w:rPr>
        <w:t xml:space="preserve">since </w:t>
      </w:r>
      <w:r w:rsidR="00291575" w:rsidRPr="00E96C06">
        <w:rPr>
          <w:lang w:val="en-GB"/>
        </w:rPr>
        <w:t>MAC CE does not trigger SR. Since the benefits are unclear, and the specification impact would seem large, we propose</w:t>
      </w:r>
    </w:p>
    <w:p w14:paraId="26A3415D" w14:textId="6441EE43" w:rsidR="00464755" w:rsidRPr="00E96C06" w:rsidRDefault="00291575" w:rsidP="00291575">
      <w:pPr>
        <w:pStyle w:val="Proposal"/>
        <w:rPr>
          <w:lang w:val="en-GB"/>
        </w:rPr>
      </w:pPr>
      <w:bookmarkStart w:id="37" w:name="_Toc83997195"/>
      <w:r w:rsidRPr="00E96C06">
        <w:rPr>
          <w:lang w:val="en-GB"/>
        </w:rPr>
        <w:t>Do not introduce event-driven reporting on L1/L2 in Rel-17.</w:t>
      </w:r>
      <w:bookmarkEnd w:id="37"/>
    </w:p>
    <w:p w14:paraId="365ECBB3" w14:textId="54FD33D0" w:rsidR="002D3034" w:rsidRPr="00E358E9" w:rsidRDefault="00A3262A" w:rsidP="002D3034">
      <w:pPr>
        <w:snapToGrid w:val="0"/>
        <w:spacing w:after="0"/>
        <w:rPr>
          <w:rFonts w:eastAsia="Batang" w:cs="Arial"/>
          <w:szCs w:val="20"/>
          <w:lang w:val="en-GB"/>
        </w:rPr>
      </w:pPr>
      <w:r w:rsidRPr="00E358E9">
        <w:rPr>
          <w:rFonts w:eastAsia="Batang" w:cs="Arial"/>
          <w:szCs w:val="20"/>
          <w:lang w:val="en-GB"/>
        </w:rPr>
        <w:t>In RAN1#</w:t>
      </w:r>
      <w:r w:rsidR="00084878" w:rsidRPr="00E358E9">
        <w:rPr>
          <w:rFonts w:eastAsia="Batang" w:cs="Arial"/>
          <w:szCs w:val="20"/>
          <w:lang w:val="en-GB"/>
        </w:rPr>
        <w:t>106-e</w:t>
      </w:r>
      <w:r w:rsidRPr="00E358E9">
        <w:rPr>
          <w:rFonts w:eastAsia="Batang" w:cs="Arial"/>
          <w:szCs w:val="20"/>
          <w:lang w:val="en-GB"/>
        </w:rPr>
        <w:t>, this agreement was reached</w:t>
      </w:r>
      <w:r w:rsidR="00D5149A" w:rsidRPr="00E358E9">
        <w:rPr>
          <w:rFonts w:eastAsia="Batang" w:cs="Arial"/>
          <w:szCs w:val="20"/>
          <w:lang w:val="en-GB"/>
        </w:rPr>
        <w:t>:</w:t>
      </w:r>
    </w:p>
    <w:p w14:paraId="60EBB81A" w14:textId="77777777" w:rsidR="00A3262A" w:rsidRPr="00E358E9" w:rsidRDefault="00A3262A" w:rsidP="002D3034">
      <w:pPr>
        <w:snapToGrid w:val="0"/>
        <w:spacing w:after="0"/>
        <w:rPr>
          <w:rFonts w:ascii="Times" w:eastAsia="Batang" w:hAnsi="Times" w:cs="Times New Roman"/>
          <w:szCs w:val="20"/>
          <w:lang w:val="en-GB"/>
        </w:rPr>
      </w:pPr>
    </w:p>
    <w:p w14:paraId="6DB96CFD" w14:textId="77777777" w:rsidR="002D3034" w:rsidRPr="00E358E9" w:rsidRDefault="002D3034" w:rsidP="000E0F2D">
      <w:pPr>
        <w:pStyle w:val="BodyText"/>
      </w:pPr>
      <w:r w:rsidRPr="00E358E9">
        <w:rPr>
          <w:noProof/>
        </w:rPr>
        <mc:AlternateContent>
          <mc:Choice Requires="wps">
            <w:drawing>
              <wp:inline distT="0" distB="0" distL="0" distR="0" wp14:anchorId="3D0D5AD0" wp14:editId="4461C4E3">
                <wp:extent cx="6146359" cy="771276"/>
                <wp:effectExtent l="0" t="0" r="26035" b="24765"/>
                <wp:docPr id="43" name="Text Box 43"/>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D7DBB20" w14:textId="77777777" w:rsidR="00287A5F" w:rsidRPr="0036243D" w:rsidRDefault="00287A5F" w:rsidP="00084878">
                            <w:pPr>
                              <w:jc w:val="both"/>
                              <w:rPr>
                                <w:rFonts w:ascii="Times New Roman" w:eastAsia="Malgun Gothic" w:hAnsi="Times New Roman" w:cs="Times New Roman"/>
                                <w:szCs w:val="20"/>
                                <w:lang w:eastAsia="ko-KR"/>
                              </w:rPr>
                            </w:pPr>
                            <w:r w:rsidRPr="0036243D">
                              <w:rPr>
                                <w:rStyle w:val="Strong"/>
                                <w:rFonts w:ascii="Times New Roman" w:hAnsi="Times New Roman" w:cs="Times New Roman"/>
                                <w:szCs w:val="20"/>
                                <w:highlight w:val="green"/>
                              </w:rPr>
                              <w:t>Agreement</w:t>
                            </w:r>
                          </w:p>
                          <w:p w14:paraId="3B809E21" w14:textId="77777777" w:rsidR="00287A5F" w:rsidRPr="0036243D" w:rsidRDefault="00287A5F" w:rsidP="00084878">
                            <w:pPr>
                              <w:jc w:val="both"/>
                              <w:rPr>
                                <w:rFonts w:ascii="Times New Roman" w:hAnsi="Times New Roman" w:cs="Times New Roman"/>
                                <w:szCs w:val="20"/>
                              </w:rPr>
                            </w:pPr>
                            <w:r w:rsidRPr="0036243D">
                              <w:rPr>
                                <w:rFonts w:ascii="Times New Roman" w:hAnsi="Times New Roman" w:cs="Times New Roman"/>
                                <w:szCs w:val="20"/>
                              </w:rPr>
                              <w:t>On Rel.17 L1-RSRP multi-beam measurement/reporting enhancements for inter-cell beam management and inter-cell mTRP, select N</w:t>
                            </w:r>
                            <w:r w:rsidRPr="0036243D">
                              <w:rPr>
                                <w:rFonts w:ascii="Times New Roman" w:hAnsi="Times New Roman" w:cs="Times New Roman"/>
                                <w:szCs w:val="20"/>
                                <w:vertAlign w:val="subscript"/>
                              </w:rPr>
                              <w:t>MAX</w:t>
                            </w:r>
                            <w:r w:rsidRPr="0036243D">
                              <w:rPr>
                                <w:rStyle w:val="apple-converted-space"/>
                                <w:rFonts w:ascii="Times New Roman" w:hAnsi="Times New Roman" w:cs="Times New Roman"/>
                                <w:szCs w:val="20"/>
                                <w:vertAlign w:val="subscript"/>
                              </w:rPr>
                              <w:t> </w:t>
                            </w:r>
                            <w:r w:rsidRPr="0036243D">
                              <w:rPr>
                                <w:rFonts w:ascii="Times New Roman" w:hAnsi="Times New Roman" w:cs="Times New Roman"/>
                                <w:szCs w:val="20"/>
                              </w:rPr>
                              <w:t>(the maximum number of RRC configured PCIs different from the serving cell for measurement/reporting) from the following alternatives (to be decided in RAN1#106bis-e):</w:t>
                            </w:r>
                            <w:r w:rsidRPr="0036243D">
                              <w:rPr>
                                <w:rStyle w:val="apple-converted-space"/>
                                <w:rFonts w:ascii="Times New Roman" w:hAnsi="Times New Roman" w:cs="Times New Roman"/>
                                <w:szCs w:val="20"/>
                              </w:rPr>
                              <w:t> </w:t>
                            </w:r>
                          </w:p>
                          <w:p w14:paraId="503F3A38" w14:textId="77777777" w:rsidR="00287A5F" w:rsidRPr="0036243D" w:rsidRDefault="00287A5F" w:rsidP="00084878">
                            <w:pPr>
                              <w:numPr>
                                <w:ilvl w:val="0"/>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Alt1: N</w:t>
                            </w:r>
                            <w:r w:rsidRPr="0036243D">
                              <w:rPr>
                                <w:rFonts w:ascii="Times New Roman" w:eastAsia="Times New Roman" w:hAnsi="Times New Roman" w:cs="Times New Roman"/>
                                <w:szCs w:val="20"/>
                                <w:vertAlign w:val="subscript"/>
                              </w:rPr>
                              <w:t>MAX  </w:t>
                            </w:r>
                            <w:r w:rsidRPr="0036243D">
                              <w:rPr>
                                <w:rStyle w:val="apple-converted-space"/>
                                <w:rFonts w:ascii="Times New Roman" w:eastAsia="Times New Roman" w:hAnsi="Times New Roman" w:cs="Times New Roman"/>
                                <w:szCs w:val="20"/>
                                <w:vertAlign w:val="subscript"/>
                              </w:rPr>
                              <w:t> </w:t>
                            </w:r>
                            <w:r w:rsidRPr="0036243D">
                              <w:rPr>
                                <w:rFonts w:ascii="Times New Roman" w:eastAsia="Times New Roman" w:hAnsi="Times New Roman" w:cs="Times New Roman"/>
                                <w:szCs w:val="20"/>
                              </w:rPr>
                              <w:t>is up to UE capability with candidate values of 1 and X.</w:t>
                            </w:r>
                          </w:p>
                          <w:p w14:paraId="24A95534" w14:textId="77777777" w:rsidR="00287A5F" w:rsidRPr="0036243D" w:rsidRDefault="00287A5F" w:rsidP="00084878">
                            <w:pPr>
                              <w:numPr>
                                <w:ilvl w:val="1"/>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Note: X as agreed in AI 8.1.2.2</w:t>
                            </w:r>
                          </w:p>
                          <w:p w14:paraId="0F368416" w14:textId="77777777" w:rsidR="00287A5F" w:rsidRPr="0036243D" w:rsidRDefault="00287A5F" w:rsidP="00084878">
                            <w:pPr>
                              <w:numPr>
                                <w:ilvl w:val="1"/>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When N</w:t>
                            </w:r>
                            <w:r w:rsidRPr="0036243D">
                              <w:rPr>
                                <w:rFonts w:ascii="Times New Roman" w:eastAsia="Times New Roman" w:hAnsi="Times New Roman" w:cs="Times New Roman"/>
                                <w:szCs w:val="20"/>
                                <w:vertAlign w:val="subscript"/>
                              </w:rPr>
                              <w:t>MAX</w:t>
                            </w:r>
                            <w:r w:rsidRPr="0036243D">
                              <w:rPr>
                                <w:rStyle w:val="apple-converted-space"/>
                                <w:rFonts w:ascii="Times New Roman" w:eastAsia="Times New Roman" w:hAnsi="Times New Roman" w:cs="Times New Roman"/>
                                <w:szCs w:val="20"/>
                                <w:vertAlign w:val="subscript"/>
                              </w:rPr>
                              <w:t> </w:t>
                            </w:r>
                            <w:r w:rsidRPr="0036243D">
                              <w:rPr>
                                <w:rFonts w:ascii="Times New Roman" w:eastAsia="Times New Roman" w:hAnsi="Times New Roman" w:cs="Times New Roman"/>
                                <w:szCs w:val="20"/>
                              </w:rPr>
                              <w:t>is configured to be X, the UE measures up to X PCIs different from the serving cell PCI</w:t>
                            </w:r>
                            <w:r w:rsidRPr="0036243D">
                              <w:rPr>
                                <w:rStyle w:val="apple-converted-space"/>
                                <w:rFonts w:ascii="Times New Roman" w:eastAsia="Times New Roman" w:hAnsi="Times New Roman" w:cs="Times New Roman"/>
                                <w:szCs w:val="20"/>
                              </w:rPr>
                              <w:t> </w:t>
                            </w:r>
                          </w:p>
                          <w:p w14:paraId="3975EB74" w14:textId="77777777" w:rsidR="00287A5F" w:rsidRPr="0036243D" w:rsidRDefault="00287A5F" w:rsidP="00084878">
                            <w:pPr>
                              <w:numPr>
                                <w:ilvl w:val="1"/>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Additional restriction may be added by RAN4</w:t>
                            </w:r>
                          </w:p>
                          <w:p w14:paraId="7BD6821A" w14:textId="77777777" w:rsidR="00287A5F" w:rsidRPr="0036243D" w:rsidRDefault="00287A5F" w:rsidP="00084878">
                            <w:pPr>
                              <w:numPr>
                                <w:ilvl w:val="0"/>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Alt2. N</w:t>
                            </w:r>
                            <w:r w:rsidRPr="0036243D">
                              <w:rPr>
                                <w:rFonts w:ascii="Times New Roman" w:eastAsia="Times New Roman" w:hAnsi="Times New Roman" w:cs="Times New Roman"/>
                                <w:szCs w:val="20"/>
                                <w:vertAlign w:val="subscript"/>
                              </w:rPr>
                              <w:t>MAX</w:t>
                            </w:r>
                            <w:r w:rsidRPr="0036243D">
                              <w:rPr>
                                <w:rFonts w:ascii="Times New Roman" w:eastAsia="Times New Roman" w:hAnsi="Times New Roman" w:cs="Times New Roman"/>
                                <w:szCs w:val="20"/>
                              </w:rPr>
                              <w:t>=1</w:t>
                            </w:r>
                          </w:p>
                          <w:p w14:paraId="077085FD" w14:textId="65AA9E09" w:rsidR="00287A5F" w:rsidRPr="00C5161D" w:rsidRDefault="00287A5F" w:rsidP="00A75D7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D0D5AD0" id="Text Box 43" o:spid="_x0000_s1039"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XFUQIAAKsEAAAOAAAAZHJzL2Uyb0RvYy54bWysVMFuGjEQvVfqP1i+N8sCgQZliSgRVaUo&#10;iZRUORuvN6zq9bi2YTf9+j57gZC0p6oXM555+zzzZobLq67RbKecr8kUPD8bcKaMpLI2zwX//rj6&#10;9JkzH4QphSajCv6iPL+af/xw2dqZGtKGdKkcA4nxs9YWfBOCnWWZlxvVCH9GVhkEK3KNCLi656x0&#10;ogV7o7PhYDDJWnKldSSV9/Be90E+T/xVpWS4qyqvAtMFR24hnS6d63hm80sxe3bCbmq5T0P8QxaN&#10;qA0ePVJdiyDY1tV/UDW1dOSpCmeSmoyqqpYq1YBq8sG7ah42wqpUC8Tx9iiT/3+08nZ371hdFnw8&#10;4syIBj16VF1gX6hjcEGf1voZYA8WwNDBjz4f/B7OWHZXuSb+oiCGOJR+Oaob2SSck3w8GZ1fcCYR&#10;m07z4XQSabLXr63z4auihkWj4A7dS6KK3Y0PPfQAiY950nW5qrVOlzgxaqkd2wn0WoeUI8jfoLRh&#10;LTIZnQ8S8ZtYpD5+v9ZC/tind4ICnzbIOWrS1x6t0K27pGF+FGxN5Qv0ctRPnLdyVYP/RvhwLxxG&#10;DBJhbcIdjkoTkqK9xdmG3K+/+SMenUeUsxYjW3D/cyuc4kx/M5iJi3w8jjOeLuPz6RAXdxpZn0bM&#10;tlkSlMqxoFYmM+KDPpiVo+YJ27WIryIkjMTbBQ8Hcxn6RcJ2SrVYJBCm2opwYx6sjNSxM1HXx+5J&#10;OLvva8BE3NJhuMXsXXt7bOqpXWwDrerU+yh0r+pef2xEmp799saVO70n1Ot/zPw3AA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C3v+XFUQIAAKsEAAAOAAAAAAAAAAAAAAAAAC4CAABkcnMvZTJvRG9jLnhtbFBLAQItABQABgAI&#10;AAAAIQAiBMLm3AAAAAUBAAAPAAAAAAAAAAAAAAAAAKsEAABkcnMvZG93bnJldi54bWxQSwUGAAAA&#10;AAQABADzAAAAtAUAAAAA&#10;" fillcolor="white [3201]" strokeweight=".5pt">
                <v:textbox style="mso-fit-shape-to-text:t">
                  <w:txbxContent>
                    <w:p w14:paraId="5D7DBB20" w14:textId="77777777" w:rsidR="00287A5F" w:rsidRPr="0036243D" w:rsidRDefault="00287A5F" w:rsidP="00084878">
                      <w:pPr>
                        <w:jc w:val="both"/>
                        <w:rPr>
                          <w:rFonts w:ascii="Times New Roman" w:eastAsia="Malgun Gothic" w:hAnsi="Times New Roman" w:cs="Times New Roman"/>
                          <w:szCs w:val="20"/>
                          <w:lang w:eastAsia="ko-KR"/>
                        </w:rPr>
                      </w:pPr>
                      <w:r w:rsidRPr="0036243D">
                        <w:rPr>
                          <w:rStyle w:val="Strong"/>
                          <w:rFonts w:ascii="Times New Roman" w:hAnsi="Times New Roman" w:cs="Times New Roman"/>
                          <w:szCs w:val="20"/>
                          <w:highlight w:val="green"/>
                        </w:rPr>
                        <w:t>Agreement</w:t>
                      </w:r>
                    </w:p>
                    <w:p w14:paraId="3B809E21" w14:textId="77777777" w:rsidR="00287A5F" w:rsidRPr="0036243D" w:rsidRDefault="00287A5F" w:rsidP="00084878">
                      <w:pPr>
                        <w:jc w:val="both"/>
                        <w:rPr>
                          <w:rFonts w:ascii="Times New Roman" w:hAnsi="Times New Roman" w:cs="Times New Roman"/>
                          <w:szCs w:val="20"/>
                        </w:rPr>
                      </w:pPr>
                      <w:r w:rsidRPr="0036243D">
                        <w:rPr>
                          <w:rFonts w:ascii="Times New Roman" w:hAnsi="Times New Roman" w:cs="Times New Roman"/>
                          <w:szCs w:val="20"/>
                        </w:rPr>
                        <w:t>On Rel.17 L1-RSRP multi-beam measurement/reporting enhancements for inter-cell beam management and inter-cell mTRP, select N</w:t>
                      </w:r>
                      <w:r w:rsidRPr="0036243D">
                        <w:rPr>
                          <w:rFonts w:ascii="Times New Roman" w:hAnsi="Times New Roman" w:cs="Times New Roman"/>
                          <w:szCs w:val="20"/>
                          <w:vertAlign w:val="subscript"/>
                        </w:rPr>
                        <w:t>MAX</w:t>
                      </w:r>
                      <w:r w:rsidRPr="0036243D">
                        <w:rPr>
                          <w:rStyle w:val="apple-converted-space"/>
                          <w:rFonts w:ascii="Times New Roman" w:hAnsi="Times New Roman" w:cs="Times New Roman"/>
                          <w:szCs w:val="20"/>
                          <w:vertAlign w:val="subscript"/>
                        </w:rPr>
                        <w:t> </w:t>
                      </w:r>
                      <w:r w:rsidRPr="0036243D">
                        <w:rPr>
                          <w:rFonts w:ascii="Times New Roman" w:hAnsi="Times New Roman" w:cs="Times New Roman"/>
                          <w:szCs w:val="20"/>
                        </w:rPr>
                        <w:t>(the maximum number of RRC configured PCIs different from the serving cell for measurement/reporting) from the following alternatives (to be decided in RAN1#106bis-e):</w:t>
                      </w:r>
                      <w:r w:rsidRPr="0036243D">
                        <w:rPr>
                          <w:rStyle w:val="apple-converted-space"/>
                          <w:rFonts w:ascii="Times New Roman" w:hAnsi="Times New Roman" w:cs="Times New Roman"/>
                          <w:szCs w:val="20"/>
                        </w:rPr>
                        <w:t> </w:t>
                      </w:r>
                    </w:p>
                    <w:p w14:paraId="503F3A38" w14:textId="77777777" w:rsidR="00287A5F" w:rsidRPr="0036243D" w:rsidRDefault="00287A5F" w:rsidP="00084878">
                      <w:pPr>
                        <w:numPr>
                          <w:ilvl w:val="0"/>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Alt1: N</w:t>
                      </w:r>
                      <w:r w:rsidRPr="0036243D">
                        <w:rPr>
                          <w:rFonts w:ascii="Times New Roman" w:eastAsia="Times New Roman" w:hAnsi="Times New Roman" w:cs="Times New Roman"/>
                          <w:szCs w:val="20"/>
                          <w:vertAlign w:val="subscript"/>
                        </w:rPr>
                        <w:t>MAX  </w:t>
                      </w:r>
                      <w:r w:rsidRPr="0036243D">
                        <w:rPr>
                          <w:rStyle w:val="apple-converted-space"/>
                          <w:rFonts w:ascii="Times New Roman" w:eastAsia="Times New Roman" w:hAnsi="Times New Roman" w:cs="Times New Roman"/>
                          <w:szCs w:val="20"/>
                          <w:vertAlign w:val="subscript"/>
                        </w:rPr>
                        <w:t> </w:t>
                      </w:r>
                      <w:r w:rsidRPr="0036243D">
                        <w:rPr>
                          <w:rFonts w:ascii="Times New Roman" w:eastAsia="Times New Roman" w:hAnsi="Times New Roman" w:cs="Times New Roman"/>
                          <w:szCs w:val="20"/>
                        </w:rPr>
                        <w:t>is up to UE capability with candidate values of 1 and X.</w:t>
                      </w:r>
                    </w:p>
                    <w:p w14:paraId="24A95534" w14:textId="77777777" w:rsidR="00287A5F" w:rsidRPr="0036243D" w:rsidRDefault="00287A5F" w:rsidP="00084878">
                      <w:pPr>
                        <w:numPr>
                          <w:ilvl w:val="1"/>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Note: X as agreed in AI 8.1.2.2</w:t>
                      </w:r>
                    </w:p>
                    <w:p w14:paraId="0F368416" w14:textId="77777777" w:rsidR="00287A5F" w:rsidRPr="0036243D" w:rsidRDefault="00287A5F" w:rsidP="00084878">
                      <w:pPr>
                        <w:numPr>
                          <w:ilvl w:val="1"/>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When N</w:t>
                      </w:r>
                      <w:r w:rsidRPr="0036243D">
                        <w:rPr>
                          <w:rFonts w:ascii="Times New Roman" w:eastAsia="Times New Roman" w:hAnsi="Times New Roman" w:cs="Times New Roman"/>
                          <w:szCs w:val="20"/>
                          <w:vertAlign w:val="subscript"/>
                        </w:rPr>
                        <w:t>MAX</w:t>
                      </w:r>
                      <w:r w:rsidRPr="0036243D">
                        <w:rPr>
                          <w:rStyle w:val="apple-converted-space"/>
                          <w:rFonts w:ascii="Times New Roman" w:eastAsia="Times New Roman" w:hAnsi="Times New Roman" w:cs="Times New Roman"/>
                          <w:szCs w:val="20"/>
                          <w:vertAlign w:val="subscript"/>
                        </w:rPr>
                        <w:t> </w:t>
                      </w:r>
                      <w:r w:rsidRPr="0036243D">
                        <w:rPr>
                          <w:rFonts w:ascii="Times New Roman" w:eastAsia="Times New Roman" w:hAnsi="Times New Roman" w:cs="Times New Roman"/>
                          <w:szCs w:val="20"/>
                        </w:rPr>
                        <w:t>is configured to be X, the UE measures up to X PCIs different from the serving cell PCI</w:t>
                      </w:r>
                      <w:r w:rsidRPr="0036243D">
                        <w:rPr>
                          <w:rStyle w:val="apple-converted-space"/>
                          <w:rFonts w:ascii="Times New Roman" w:eastAsia="Times New Roman" w:hAnsi="Times New Roman" w:cs="Times New Roman"/>
                          <w:szCs w:val="20"/>
                        </w:rPr>
                        <w:t> </w:t>
                      </w:r>
                    </w:p>
                    <w:p w14:paraId="3975EB74" w14:textId="77777777" w:rsidR="00287A5F" w:rsidRPr="0036243D" w:rsidRDefault="00287A5F" w:rsidP="00084878">
                      <w:pPr>
                        <w:numPr>
                          <w:ilvl w:val="1"/>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Additional restriction may be added by RAN4</w:t>
                      </w:r>
                    </w:p>
                    <w:p w14:paraId="7BD6821A" w14:textId="77777777" w:rsidR="00287A5F" w:rsidRPr="0036243D" w:rsidRDefault="00287A5F" w:rsidP="00084878">
                      <w:pPr>
                        <w:numPr>
                          <w:ilvl w:val="0"/>
                          <w:numId w:val="20"/>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Alt2. N</w:t>
                      </w:r>
                      <w:r w:rsidRPr="0036243D">
                        <w:rPr>
                          <w:rFonts w:ascii="Times New Roman" w:eastAsia="Times New Roman" w:hAnsi="Times New Roman" w:cs="Times New Roman"/>
                          <w:szCs w:val="20"/>
                          <w:vertAlign w:val="subscript"/>
                        </w:rPr>
                        <w:t>MAX</w:t>
                      </w:r>
                      <w:r w:rsidRPr="0036243D">
                        <w:rPr>
                          <w:rFonts w:ascii="Times New Roman" w:eastAsia="Times New Roman" w:hAnsi="Times New Roman" w:cs="Times New Roman"/>
                          <w:szCs w:val="20"/>
                        </w:rPr>
                        <w:t>=1</w:t>
                      </w:r>
                    </w:p>
                    <w:p w14:paraId="077085FD" w14:textId="65AA9E09" w:rsidR="00287A5F" w:rsidRPr="00C5161D" w:rsidRDefault="00287A5F" w:rsidP="00A75D7A">
                      <w:pPr>
                        <w:pStyle w:val="ListParagraph"/>
                        <w:numPr>
                          <w:ilvl w:val="1"/>
                          <w:numId w:val="20"/>
                        </w:numPr>
                        <w:autoSpaceDN w:val="0"/>
                        <w:snapToGrid w:val="0"/>
                        <w:spacing w:line="240" w:lineRule="auto"/>
                        <w:jc w:val="both"/>
                        <w:rPr>
                          <w:rFonts w:ascii="Times New Roman" w:hAnsi="Times New Roman" w:cs="Times New Roman"/>
                          <w:sz w:val="20"/>
                          <w:szCs w:val="20"/>
                          <w:lang w:eastAsia="ko-KR"/>
                        </w:rPr>
                      </w:pPr>
                    </w:p>
                  </w:txbxContent>
                </v:textbox>
                <w10:anchorlock/>
              </v:shape>
            </w:pict>
          </mc:Fallback>
        </mc:AlternateContent>
      </w:r>
    </w:p>
    <w:p w14:paraId="27B2AE7C" w14:textId="5F39F1BA" w:rsidR="006F1E33" w:rsidRPr="00E358E9" w:rsidRDefault="000D1491" w:rsidP="006108A5">
      <w:pPr>
        <w:snapToGrid w:val="0"/>
        <w:spacing w:after="120"/>
        <w:rPr>
          <w:rFonts w:eastAsia="Times New Roman" w:cs="Arial"/>
          <w:szCs w:val="20"/>
        </w:rPr>
      </w:pPr>
      <w:r w:rsidRPr="00E358E9">
        <w:rPr>
          <w:rFonts w:eastAsia="Batang" w:cs="Arial"/>
          <w:szCs w:val="20"/>
          <w:lang w:val="en-GB"/>
        </w:rPr>
        <w:t>Using</w:t>
      </w:r>
      <w:r w:rsidR="006F1E33" w:rsidRPr="00E358E9">
        <w:rPr>
          <w:rFonts w:eastAsia="Batang" w:cs="Arial"/>
          <w:szCs w:val="20"/>
          <w:lang w:val="en-GB"/>
        </w:rPr>
        <w:t xml:space="preserve"> </w:t>
      </w:r>
      <w:r w:rsidR="006F1E33" w:rsidRPr="00E358E9">
        <w:rPr>
          <w:rFonts w:eastAsia="Times New Roman" w:cs="Arial"/>
          <w:szCs w:val="20"/>
        </w:rPr>
        <w:t>N</w:t>
      </w:r>
      <w:r w:rsidR="006F1E33" w:rsidRPr="00E358E9">
        <w:rPr>
          <w:rFonts w:eastAsia="Times New Roman" w:cs="Arial"/>
          <w:szCs w:val="20"/>
          <w:vertAlign w:val="subscript"/>
        </w:rPr>
        <w:t>MAX</w:t>
      </w:r>
      <w:r w:rsidR="006F1E33" w:rsidRPr="00E358E9">
        <w:rPr>
          <w:rFonts w:eastAsia="Times New Roman" w:cs="Arial"/>
          <w:szCs w:val="20"/>
        </w:rPr>
        <w:t xml:space="preserve">=1 is quite limiting. To know the target PCI, measurements of several PCIs are required. It is easy to foresee </w:t>
      </w:r>
      <w:r w:rsidRPr="00E358E9">
        <w:rPr>
          <w:rFonts w:eastAsia="Times New Roman" w:cs="Arial"/>
          <w:szCs w:val="20"/>
        </w:rPr>
        <w:t xml:space="preserve">the </w:t>
      </w:r>
      <w:r w:rsidR="006F1E33" w:rsidRPr="00E358E9">
        <w:rPr>
          <w:rFonts w:eastAsia="Times New Roman" w:cs="Arial"/>
          <w:szCs w:val="20"/>
        </w:rPr>
        <w:t xml:space="preserve">scenario depicted in </w:t>
      </w:r>
      <w:r w:rsidR="006F1E33" w:rsidRPr="00E358E9">
        <w:rPr>
          <w:rFonts w:eastAsia="Times New Roman" w:cs="Arial"/>
          <w:szCs w:val="20"/>
        </w:rPr>
        <w:fldChar w:fldCharType="begin"/>
      </w:r>
      <w:r w:rsidR="006F1E33" w:rsidRPr="00E358E9">
        <w:rPr>
          <w:rFonts w:eastAsia="Times New Roman" w:cs="Arial"/>
          <w:szCs w:val="20"/>
        </w:rPr>
        <w:instrText xml:space="preserve"> REF _Ref83544294 \h </w:instrText>
      </w:r>
      <w:r w:rsidR="00E358E9">
        <w:rPr>
          <w:rFonts w:eastAsia="Times New Roman" w:cs="Arial"/>
          <w:szCs w:val="20"/>
        </w:rPr>
        <w:instrText xml:space="preserve"> \* MERGEFORMAT </w:instrText>
      </w:r>
      <w:r w:rsidR="006F1E33" w:rsidRPr="00E358E9">
        <w:rPr>
          <w:rFonts w:eastAsia="Times New Roman" w:cs="Arial"/>
          <w:szCs w:val="20"/>
        </w:rPr>
      </w:r>
      <w:r w:rsidR="006F1E33" w:rsidRPr="00E358E9">
        <w:rPr>
          <w:rFonts w:eastAsia="Times New Roman" w:cs="Arial"/>
          <w:szCs w:val="20"/>
        </w:rPr>
        <w:fldChar w:fldCharType="separate"/>
      </w:r>
      <w:r w:rsidR="00D61802" w:rsidRPr="00E358E9">
        <w:t xml:space="preserve">Figure </w:t>
      </w:r>
      <w:r w:rsidR="00D61802">
        <w:rPr>
          <w:noProof/>
        </w:rPr>
        <w:t>2</w:t>
      </w:r>
      <w:r w:rsidR="006F1E33" w:rsidRPr="00E358E9">
        <w:rPr>
          <w:rFonts w:eastAsia="Times New Roman" w:cs="Arial"/>
          <w:szCs w:val="20"/>
        </w:rPr>
        <w:fldChar w:fldCharType="end"/>
      </w:r>
      <w:r w:rsidR="006F1E33" w:rsidRPr="00E358E9">
        <w:rPr>
          <w:rFonts w:eastAsia="Times New Roman" w:cs="Arial"/>
          <w:szCs w:val="20"/>
        </w:rPr>
        <w:t>.</w:t>
      </w:r>
    </w:p>
    <w:p w14:paraId="0831D5E8" w14:textId="7A730B0E" w:rsidR="006F1E33" w:rsidRPr="00E358E9" w:rsidRDefault="006F1E33" w:rsidP="006F1E33">
      <w:pPr>
        <w:pStyle w:val="TF"/>
      </w:pPr>
      <w:r w:rsidRPr="00E358E9">
        <w:rPr>
          <w:rFonts w:eastAsia="Times New Roman" w:cs="Arial"/>
          <w:szCs w:val="20"/>
        </w:rPr>
        <w:lastRenderedPageBreak/>
        <w:t xml:space="preserve"> </w:t>
      </w:r>
      <w:r w:rsidRPr="00E358E9">
        <w:rPr>
          <w:rFonts w:eastAsia="Times New Roman" w:cs="Arial"/>
          <w:noProof/>
          <w:szCs w:val="20"/>
        </w:rPr>
        <w:drawing>
          <wp:inline distT="0" distB="0" distL="0" distR="0" wp14:anchorId="797D293F" wp14:editId="07E48D41">
            <wp:extent cx="3429000" cy="254690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0042" cy="2555111"/>
                    </a:xfrm>
                    <a:prstGeom prst="rect">
                      <a:avLst/>
                    </a:prstGeom>
                    <a:noFill/>
                  </pic:spPr>
                </pic:pic>
              </a:graphicData>
            </a:graphic>
          </wp:inline>
        </w:drawing>
      </w:r>
    </w:p>
    <w:p w14:paraId="7AE7E9FD" w14:textId="1C9F118B" w:rsidR="006F1E33" w:rsidRPr="00E358E9" w:rsidRDefault="006F1E33" w:rsidP="006F1E33">
      <w:pPr>
        <w:pStyle w:val="TF"/>
        <w:rPr>
          <w:lang w:val="en-US"/>
        </w:rPr>
      </w:pPr>
      <w:bookmarkStart w:id="38" w:name="_Ref83544294"/>
      <w:r w:rsidRPr="00E358E9">
        <w:t xml:space="preserve">Figure </w:t>
      </w:r>
      <w:r w:rsidRPr="00E358E9">
        <w:fldChar w:fldCharType="begin"/>
      </w:r>
      <w:r w:rsidRPr="00E358E9">
        <w:instrText xml:space="preserve"> SEQ Figure \* ARABIC </w:instrText>
      </w:r>
      <w:r w:rsidRPr="00E358E9">
        <w:fldChar w:fldCharType="separate"/>
      </w:r>
      <w:r w:rsidR="00D61802">
        <w:rPr>
          <w:noProof/>
        </w:rPr>
        <w:t>2</w:t>
      </w:r>
      <w:r w:rsidRPr="00E358E9">
        <w:rPr>
          <w:noProof/>
        </w:rPr>
        <w:fldChar w:fldCharType="end"/>
      </w:r>
      <w:bookmarkEnd w:id="38"/>
      <w:r w:rsidRPr="00E358E9">
        <w:t xml:space="preserve">: </w:t>
      </w:r>
      <w:r w:rsidRPr="00E358E9">
        <w:rPr>
          <w:lang w:val="en-US"/>
        </w:rPr>
        <w:t>When the UE moves from the coverage area of PCI0, it is not known beforehand which would be a suitable target PCI. L1-RSRP measurements of both PCI1 and PCI2 are needed to determine the target of the beam indication update.</w:t>
      </w:r>
    </w:p>
    <w:p w14:paraId="47454B95" w14:textId="51464001" w:rsidR="006F1E33" w:rsidRPr="00E358E9" w:rsidRDefault="000D1491" w:rsidP="006108A5">
      <w:pPr>
        <w:snapToGrid w:val="0"/>
        <w:spacing w:after="120"/>
        <w:rPr>
          <w:rFonts w:eastAsia="Batang" w:cs="Arial"/>
          <w:szCs w:val="20"/>
        </w:rPr>
      </w:pPr>
      <w:r w:rsidRPr="00E358E9">
        <w:rPr>
          <w:rFonts w:eastAsia="Times New Roman" w:cs="Arial"/>
          <w:szCs w:val="20"/>
        </w:rPr>
        <w:t>The only way to operate the system with N</w:t>
      </w:r>
      <w:r w:rsidRPr="00E358E9">
        <w:rPr>
          <w:rFonts w:eastAsia="Times New Roman" w:cs="Arial"/>
          <w:szCs w:val="20"/>
          <w:vertAlign w:val="subscript"/>
        </w:rPr>
        <w:t>MAX</w:t>
      </w:r>
      <w:r w:rsidRPr="00E358E9">
        <w:rPr>
          <w:rFonts w:eastAsia="Times New Roman" w:cs="Arial"/>
          <w:szCs w:val="20"/>
        </w:rPr>
        <w:t xml:space="preserve">=1 </w:t>
      </w:r>
      <w:r w:rsidR="00E16476" w:rsidRPr="00E358E9">
        <w:rPr>
          <w:rFonts w:eastAsia="Times New Roman" w:cs="Arial"/>
          <w:szCs w:val="20"/>
        </w:rPr>
        <w:t>would be</w:t>
      </w:r>
      <w:r w:rsidRPr="00E358E9">
        <w:rPr>
          <w:rFonts w:eastAsia="Times New Roman" w:cs="Arial"/>
          <w:szCs w:val="20"/>
        </w:rPr>
        <w:t xml:space="preserve"> to preconfigure the UE with the single target PCI based on </w:t>
      </w:r>
      <w:r w:rsidR="006F1E33" w:rsidRPr="00E358E9">
        <w:rPr>
          <w:rFonts w:eastAsia="Batang" w:cs="Arial"/>
          <w:szCs w:val="18"/>
        </w:rPr>
        <w:t>L3 measurements</w:t>
      </w:r>
      <w:r w:rsidRPr="00E358E9">
        <w:rPr>
          <w:rFonts w:eastAsia="Batang" w:cs="Arial"/>
          <w:szCs w:val="18"/>
        </w:rPr>
        <w:t>.</w:t>
      </w:r>
      <w:r w:rsidR="006F1E33" w:rsidRPr="00E358E9">
        <w:rPr>
          <w:rFonts w:eastAsia="Batang" w:cs="Arial"/>
          <w:szCs w:val="18"/>
        </w:rPr>
        <w:t xml:space="preserve"> </w:t>
      </w:r>
      <w:r w:rsidR="00E16476" w:rsidRPr="00E358E9">
        <w:rPr>
          <w:rFonts w:eastAsia="Batang" w:cs="Arial"/>
          <w:szCs w:val="18"/>
        </w:rPr>
        <w:t xml:space="preserve">In practice, </w:t>
      </w:r>
      <w:r w:rsidRPr="00E358E9">
        <w:rPr>
          <w:rFonts w:eastAsia="Batang" w:cs="Arial"/>
          <w:szCs w:val="20"/>
        </w:rPr>
        <w:t xml:space="preserve">it is quite difficult to identify a single target PCI beforehand: when operating L3 mobility, a common error case is that the UE moves to one cell, and directly moves to a third cell. This was identified when designing </w:t>
      </w:r>
      <w:r w:rsidR="00E16476" w:rsidRPr="00E358E9">
        <w:rPr>
          <w:rFonts w:eastAsia="Batang" w:cs="Arial"/>
          <w:szCs w:val="20"/>
        </w:rPr>
        <w:t>the conditional handover in Rel-16, where up to 7 candidates are preconfigured by RRC, and the UE then chooses one of them.</w:t>
      </w:r>
    </w:p>
    <w:p w14:paraId="64AE470F" w14:textId="77777777" w:rsidR="00A6557B" w:rsidRPr="00E358E9" w:rsidRDefault="00E16476" w:rsidP="006108A5">
      <w:pPr>
        <w:snapToGrid w:val="0"/>
        <w:spacing w:after="120"/>
        <w:rPr>
          <w:rFonts w:eastAsia="Batang" w:cs="Arial"/>
          <w:szCs w:val="20"/>
        </w:rPr>
      </w:pPr>
      <w:r w:rsidRPr="00E358E9">
        <w:rPr>
          <w:rFonts w:eastAsia="Batang" w:cs="Arial"/>
          <w:szCs w:val="20"/>
        </w:rPr>
        <w:t>Clearly, performance of inter-cell mobility would suffer if only a single candidate could be configured. Furthermore, it will be possible to perform beam indication over more than one additional PCI, as indicated in the agreement</w:t>
      </w:r>
      <w:r w:rsidR="00A6557B" w:rsidRPr="00E358E9">
        <w:rPr>
          <w:rFonts w:eastAsia="Batang" w:cs="Arial"/>
          <w:szCs w:val="20"/>
        </w:rPr>
        <w:t xml:space="preserve">. </w:t>
      </w:r>
      <w:r w:rsidRPr="00E358E9">
        <w:rPr>
          <w:rFonts w:eastAsia="Batang" w:cs="Arial"/>
          <w:szCs w:val="20"/>
        </w:rPr>
        <w:t xml:space="preserve">It would also seem strange to </w:t>
      </w:r>
      <w:r w:rsidR="00A6557B" w:rsidRPr="00E358E9">
        <w:rPr>
          <w:rFonts w:eastAsia="Batang" w:cs="Arial"/>
          <w:szCs w:val="20"/>
        </w:rPr>
        <w:t>only measure on a subset of the beam indication candidate PCIs.</w:t>
      </w:r>
    </w:p>
    <w:p w14:paraId="62FFBDB3" w14:textId="6D3C14F9" w:rsidR="00A6557B" w:rsidRPr="00E358E9" w:rsidRDefault="00A6557B" w:rsidP="006108A5">
      <w:pPr>
        <w:snapToGrid w:val="0"/>
        <w:spacing w:after="120"/>
      </w:pPr>
      <w:r w:rsidRPr="00E358E9">
        <w:t xml:space="preserve">During the previous RAN1 meeting, there was some discussion on the complexity of inter-cell L1-RSRP measurement. Our understanding of such L1-RSRP reporting is that it would be very similar to the measurements performed for L3 mobility. The high-level measurement model is described in </w:t>
      </w:r>
      <w:r w:rsidRPr="00E358E9">
        <w:fldChar w:fldCharType="begin"/>
      </w:r>
      <w:r w:rsidRPr="00E358E9">
        <w:instrText xml:space="preserve"> REF _Ref83548540 \r \h </w:instrText>
      </w:r>
      <w:r w:rsidR="00E358E9">
        <w:instrText xml:space="preserve"> \* MERGEFORMAT </w:instrText>
      </w:r>
      <w:r w:rsidRPr="00E358E9">
        <w:fldChar w:fldCharType="separate"/>
      </w:r>
      <w:r w:rsidR="00D61802">
        <w:t>[2]</w:t>
      </w:r>
      <w:r w:rsidRPr="00E358E9">
        <w:fldChar w:fldCharType="end"/>
      </w:r>
      <w:r w:rsidRPr="00E358E9">
        <w:t xml:space="preserve">, and replicated in </w:t>
      </w:r>
      <w:r w:rsidRPr="00E358E9">
        <w:fldChar w:fldCharType="begin"/>
      </w:r>
      <w:r w:rsidRPr="00E358E9">
        <w:instrText xml:space="preserve"> REF _Ref83548565 \h </w:instrText>
      </w:r>
      <w:r w:rsidR="00E358E9">
        <w:instrText xml:space="preserve"> \* MERGEFORMAT </w:instrText>
      </w:r>
      <w:r w:rsidRPr="00E358E9">
        <w:fldChar w:fldCharType="separate"/>
      </w:r>
      <w:r w:rsidR="00D61802" w:rsidRPr="00E358E9">
        <w:t xml:space="preserve">Figure </w:t>
      </w:r>
      <w:r w:rsidR="00D61802">
        <w:rPr>
          <w:noProof/>
        </w:rPr>
        <w:t>3</w:t>
      </w:r>
      <w:r w:rsidRPr="00E358E9">
        <w:fldChar w:fldCharType="end"/>
      </w:r>
      <w:r w:rsidRPr="00E358E9">
        <w:softHyphen/>
      </w:r>
      <w:r w:rsidR="00F1314A" w:rsidRPr="00E358E9">
        <w:t>.</w:t>
      </w:r>
    </w:p>
    <w:p w14:paraId="176030EE" w14:textId="26D079FB" w:rsidR="00A6557B" w:rsidRPr="00E358E9" w:rsidRDefault="00A6557B" w:rsidP="00A6557B">
      <w:pPr>
        <w:pStyle w:val="TF"/>
      </w:pPr>
      <w:r w:rsidRPr="00E358E9">
        <w:rPr>
          <w:noProof/>
        </w:rPr>
        <w:object w:dxaOrig="11984" w:dyaOrig="5887" w14:anchorId="02F2A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1.95pt" o:ole="">
            <v:imagedata r:id="rId17" o:title=""/>
          </v:shape>
          <o:OLEObject Type="Embed" ProgID="Visio.Drawing.11" ShapeID="_x0000_i1025" DrawAspect="Content" ObjectID="_1694623002" r:id="rId18"/>
        </w:object>
      </w:r>
    </w:p>
    <w:p w14:paraId="6F53335D" w14:textId="052F49F3" w:rsidR="00A6557B" w:rsidRPr="00E358E9" w:rsidRDefault="00A6557B" w:rsidP="00A6557B">
      <w:pPr>
        <w:pStyle w:val="TF"/>
        <w:rPr>
          <w:lang w:val="en-US"/>
        </w:rPr>
      </w:pPr>
      <w:bookmarkStart w:id="39" w:name="_Ref83548565"/>
      <w:r w:rsidRPr="00E358E9">
        <w:t xml:space="preserve">Figure </w:t>
      </w:r>
      <w:r w:rsidRPr="00E358E9">
        <w:fldChar w:fldCharType="begin"/>
      </w:r>
      <w:r w:rsidRPr="00E358E9">
        <w:instrText xml:space="preserve"> SEQ Figure \* ARABIC </w:instrText>
      </w:r>
      <w:r w:rsidRPr="00E358E9">
        <w:fldChar w:fldCharType="separate"/>
      </w:r>
      <w:r w:rsidR="00D61802">
        <w:rPr>
          <w:noProof/>
        </w:rPr>
        <w:t>3</w:t>
      </w:r>
      <w:r w:rsidRPr="00E358E9">
        <w:rPr>
          <w:noProof/>
        </w:rPr>
        <w:fldChar w:fldCharType="end"/>
      </w:r>
      <w:bookmarkEnd w:id="39"/>
      <w:r w:rsidRPr="00E358E9">
        <w:t xml:space="preserve">: </w:t>
      </w:r>
      <w:r w:rsidRPr="00E358E9">
        <w:rPr>
          <w:lang w:val="en-US"/>
        </w:rPr>
        <w:t xml:space="preserve">The measurement model from 38.300, Figure 9.2.4-1. </w:t>
      </w:r>
      <w:r w:rsidR="00F1314A" w:rsidRPr="00E358E9">
        <w:rPr>
          <w:lang w:val="en-US"/>
        </w:rPr>
        <w:t>The measurements at A1 are fed into the L3 filtering, and the output of the L3 filter is used for the mobility measurements.</w:t>
      </w:r>
    </w:p>
    <w:p w14:paraId="46D5C3AF" w14:textId="56795E46" w:rsidR="00A6557B" w:rsidRPr="00E358E9" w:rsidRDefault="00F1314A" w:rsidP="006108A5">
      <w:pPr>
        <w:snapToGrid w:val="0"/>
        <w:spacing w:after="120"/>
        <w:rPr>
          <w:rFonts w:eastAsia="Batang" w:cs="Arial"/>
          <w:szCs w:val="20"/>
        </w:rPr>
      </w:pPr>
      <w:r w:rsidRPr="00E358E9">
        <w:rPr>
          <w:rFonts w:eastAsia="Batang" w:cs="Arial"/>
          <w:szCs w:val="20"/>
        </w:rPr>
        <w:lastRenderedPageBreak/>
        <w:t xml:space="preserve">In </w:t>
      </w:r>
      <w:r w:rsidRPr="00E358E9">
        <w:rPr>
          <w:rFonts w:eastAsia="Batang" w:cs="Arial"/>
          <w:szCs w:val="20"/>
        </w:rPr>
        <w:fldChar w:fldCharType="begin"/>
      </w:r>
      <w:r w:rsidRPr="00E358E9">
        <w:rPr>
          <w:rFonts w:eastAsia="Batang" w:cs="Arial"/>
          <w:szCs w:val="20"/>
        </w:rPr>
        <w:instrText xml:space="preserve"> REF _Ref83548565 \h </w:instrText>
      </w:r>
      <w:r w:rsidR="00E358E9">
        <w:rPr>
          <w:rFonts w:eastAsia="Batang" w:cs="Arial"/>
          <w:szCs w:val="20"/>
        </w:rPr>
        <w:instrText xml:space="preserve"> \* MERGEFORMAT </w:instrText>
      </w:r>
      <w:r w:rsidRPr="00E358E9">
        <w:rPr>
          <w:rFonts w:eastAsia="Batang" w:cs="Arial"/>
          <w:szCs w:val="20"/>
        </w:rPr>
      </w:r>
      <w:r w:rsidRPr="00E358E9">
        <w:rPr>
          <w:rFonts w:eastAsia="Batang" w:cs="Arial"/>
          <w:szCs w:val="20"/>
        </w:rPr>
        <w:fldChar w:fldCharType="separate"/>
      </w:r>
      <w:r w:rsidR="00D61802" w:rsidRPr="00E358E9">
        <w:t xml:space="preserve">Figure </w:t>
      </w:r>
      <w:r w:rsidR="00D61802">
        <w:rPr>
          <w:noProof/>
        </w:rPr>
        <w:t>3</w:t>
      </w:r>
      <w:r w:rsidRPr="00E358E9">
        <w:rPr>
          <w:rFonts w:eastAsia="Batang" w:cs="Arial"/>
          <w:szCs w:val="20"/>
        </w:rPr>
        <w:fldChar w:fldCharType="end"/>
      </w:r>
      <w:r w:rsidRPr="00E358E9">
        <w:rPr>
          <w:rFonts w:eastAsia="Batang" w:cs="Arial"/>
          <w:szCs w:val="20"/>
        </w:rPr>
        <w:t xml:space="preserve">, the measurements at A1 are fed into the L3 filtering, and the output of the L3 filter is used for the mobility measurements. The SS-RSRP definition in </w:t>
      </w:r>
      <w:r w:rsidRPr="00E358E9">
        <w:rPr>
          <w:rFonts w:eastAsia="Batang" w:cs="Arial"/>
          <w:szCs w:val="20"/>
        </w:rPr>
        <w:fldChar w:fldCharType="begin"/>
      </w:r>
      <w:r w:rsidRPr="00E358E9">
        <w:rPr>
          <w:rFonts w:eastAsia="Batang" w:cs="Arial"/>
          <w:szCs w:val="20"/>
        </w:rPr>
        <w:instrText xml:space="preserve"> REF _Ref83548941 \n \h </w:instrText>
      </w:r>
      <w:r w:rsidR="00E358E9">
        <w:rPr>
          <w:rFonts w:eastAsia="Batang" w:cs="Arial"/>
          <w:szCs w:val="20"/>
        </w:rPr>
        <w:instrText xml:space="preserve"> \* MERGEFORMAT </w:instrText>
      </w:r>
      <w:r w:rsidRPr="00E358E9">
        <w:rPr>
          <w:rFonts w:eastAsia="Batang" w:cs="Arial"/>
          <w:szCs w:val="20"/>
        </w:rPr>
      </w:r>
      <w:r w:rsidRPr="00E358E9">
        <w:rPr>
          <w:rFonts w:eastAsia="Batang" w:cs="Arial"/>
          <w:szCs w:val="20"/>
        </w:rPr>
        <w:fldChar w:fldCharType="separate"/>
      </w:r>
      <w:r w:rsidR="00D61802">
        <w:rPr>
          <w:rFonts w:eastAsia="Batang" w:cs="Arial"/>
          <w:szCs w:val="20"/>
        </w:rPr>
        <w:t>[3]</w:t>
      </w:r>
      <w:r w:rsidRPr="00E358E9">
        <w:rPr>
          <w:rFonts w:eastAsia="Batang" w:cs="Arial"/>
          <w:szCs w:val="20"/>
        </w:rPr>
        <w:fldChar w:fldCharType="end"/>
      </w:r>
      <w:r w:rsidRPr="00E358E9">
        <w:rPr>
          <w:rFonts w:eastAsia="Batang" w:cs="Arial"/>
          <w:szCs w:val="20"/>
        </w:rPr>
        <w:t xml:space="preserve"> is used for defining the requirements at A1, and that measurement is used today also for intra-cell L1-RSRP measurements. When used for L3 mobility, the target reference signals are not explicitly configured by NW, but instead the UE (blindly) finds the relevant SSBs. The RAN1/RAN2 specifications do not put any limit on how many neighbor cells can be measured.</w:t>
      </w:r>
    </w:p>
    <w:p w14:paraId="492C13CB" w14:textId="77777777" w:rsidR="00F1314A" w:rsidRPr="00E358E9" w:rsidRDefault="00F1314A" w:rsidP="00F1314A">
      <w:pPr>
        <w:snapToGrid w:val="0"/>
        <w:spacing w:after="120"/>
        <w:rPr>
          <w:rFonts w:eastAsia="Batang" w:cs="Arial"/>
          <w:szCs w:val="20"/>
        </w:rPr>
      </w:pPr>
      <w:r w:rsidRPr="00E358E9">
        <w:rPr>
          <w:rFonts w:eastAsia="Batang" w:cs="Arial"/>
          <w:szCs w:val="20"/>
        </w:rPr>
        <w:t xml:space="preserve">The RAN4 specification do put restrictions on the intra-frequency measurements of SS-RSRP, SS-RSRQ and SS-SINR: </w:t>
      </w:r>
    </w:p>
    <w:p w14:paraId="3B0036B3" w14:textId="55A96719" w:rsidR="00F1314A" w:rsidRPr="00E358E9" w:rsidRDefault="00F1314A" w:rsidP="00F1314A">
      <w:pPr>
        <w:pStyle w:val="ListParagraph"/>
        <w:numPr>
          <w:ilvl w:val="0"/>
          <w:numId w:val="39"/>
        </w:numPr>
        <w:snapToGrid w:val="0"/>
        <w:spacing w:after="120"/>
        <w:rPr>
          <w:rFonts w:ascii="Arial" w:eastAsia="Batang" w:hAnsi="Arial" w:cs="Arial"/>
          <w:sz w:val="20"/>
          <w:szCs w:val="18"/>
        </w:rPr>
      </w:pPr>
      <w:r w:rsidRPr="00E358E9">
        <w:rPr>
          <w:rFonts w:ascii="Arial" w:eastAsia="Batang" w:hAnsi="Arial" w:cs="Arial"/>
          <w:sz w:val="20"/>
          <w:szCs w:val="18"/>
        </w:rPr>
        <w:t>FR1: 8 identified neighbor cells and 14 SSBs</w:t>
      </w:r>
    </w:p>
    <w:p w14:paraId="123F56B5" w14:textId="53B298A4" w:rsidR="00F1314A" w:rsidRPr="00E358E9" w:rsidRDefault="00F1314A" w:rsidP="00F1314A">
      <w:pPr>
        <w:pStyle w:val="ListParagraph"/>
        <w:numPr>
          <w:ilvl w:val="0"/>
          <w:numId w:val="39"/>
        </w:numPr>
        <w:snapToGrid w:val="0"/>
        <w:spacing w:after="120"/>
        <w:rPr>
          <w:rFonts w:ascii="Arial" w:eastAsia="Batang" w:hAnsi="Arial" w:cs="Arial"/>
          <w:sz w:val="20"/>
          <w:szCs w:val="18"/>
        </w:rPr>
      </w:pPr>
      <w:r w:rsidRPr="00E358E9">
        <w:rPr>
          <w:rFonts w:ascii="Arial" w:eastAsia="Batang" w:hAnsi="Arial" w:cs="Arial"/>
          <w:sz w:val="20"/>
          <w:szCs w:val="18"/>
        </w:rPr>
        <w:t>FR2: 6 identified neighbor cells and 24 SSBs</w:t>
      </w:r>
    </w:p>
    <w:p w14:paraId="0C4688B5" w14:textId="595C5255" w:rsidR="00F1314A" w:rsidRPr="00E358E9" w:rsidRDefault="00F1314A" w:rsidP="00F1314A">
      <w:pPr>
        <w:snapToGrid w:val="0"/>
        <w:spacing w:after="120"/>
        <w:rPr>
          <w:rFonts w:eastAsia="Batang" w:cs="Arial"/>
          <w:szCs w:val="20"/>
        </w:rPr>
      </w:pPr>
      <w:r w:rsidRPr="00E358E9">
        <w:rPr>
          <w:rFonts w:eastAsia="Batang" w:cs="Arial"/>
          <w:szCs w:val="20"/>
        </w:rPr>
        <w:t>To handle these requirements, the associated measurement period is adjusted, to make it possible for the UE to perform the measurements.</w:t>
      </w:r>
    </w:p>
    <w:p w14:paraId="2C2A3D7D" w14:textId="1163EE41" w:rsidR="00E358E9" w:rsidRPr="00E358E9" w:rsidRDefault="00F1314A" w:rsidP="00F1314A">
      <w:pPr>
        <w:snapToGrid w:val="0"/>
        <w:spacing w:after="120"/>
        <w:rPr>
          <w:rFonts w:eastAsia="Batang" w:cs="Arial"/>
          <w:szCs w:val="20"/>
        </w:rPr>
      </w:pPr>
      <w:r w:rsidRPr="00E358E9">
        <w:rPr>
          <w:rFonts w:eastAsia="Batang" w:cs="Arial"/>
          <w:szCs w:val="20"/>
        </w:rPr>
        <w:t>The important point to make here is that inter-cell SSB measurements on neighbor cells are already supported by Rel-15 UEs, and that RAN1/2 specifications do not put any restriction on how many SSBs can be measured.</w:t>
      </w:r>
      <w:r w:rsidR="00E358E9" w:rsidRPr="00E358E9">
        <w:rPr>
          <w:rFonts w:eastAsia="Batang" w:cs="Arial"/>
          <w:szCs w:val="20"/>
        </w:rPr>
        <w:t xml:space="preserve"> We do not see any reason that the normative specifications should put any restriction on the number of cells that can be </w:t>
      </w:r>
      <w:r w:rsidR="00E358E9" w:rsidRPr="00E358E9">
        <w:rPr>
          <w:rFonts w:eastAsia="Batang" w:cs="Arial"/>
          <w:i/>
          <w:iCs/>
          <w:szCs w:val="20"/>
        </w:rPr>
        <w:t>measured</w:t>
      </w:r>
      <w:r w:rsidR="00E358E9" w:rsidRPr="00E358E9">
        <w:rPr>
          <w:rFonts w:eastAsia="Batang" w:cs="Arial"/>
          <w:szCs w:val="20"/>
        </w:rPr>
        <w:t xml:space="preserve">. Such limitations can be introduced by RAN4 or during the UE feature discussion. </w:t>
      </w:r>
    </w:p>
    <w:p w14:paraId="45CF6BBB" w14:textId="2339AA08" w:rsidR="00F1314A" w:rsidRPr="00E358E9" w:rsidRDefault="00E358E9" w:rsidP="00F1314A">
      <w:pPr>
        <w:snapToGrid w:val="0"/>
        <w:spacing w:after="120"/>
        <w:rPr>
          <w:rFonts w:eastAsia="Batang" w:cs="Arial"/>
          <w:szCs w:val="20"/>
        </w:rPr>
      </w:pPr>
      <w:r w:rsidRPr="00E358E9">
        <w:rPr>
          <w:rFonts w:eastAsia="Batang" w:cs="Arial"/>
          <w:szCs w:val="20"/>
        </w:rPr>
        <w:t>On the other hand, there is little point to perform L1 measurements on a reference signal unless it can be used as beam indication. Therefore, we propose</w:t>
      </w:r>
    </w:p>
    <w:p w14:paraId="763CAE39" w14:textId="5A7B4136" w:rsidR="00E358E9" w:rsidRPr="00E358E9" w:rsidRDefault="00E358E9" w:rsidP="00064D3A">
      <w:pPr>
        <w:pStyle w:val="Proposal"/>
      </w:pPr>
      <w:bookmarkStart w:id="40" w:name="_Toc83997196"/>
      <w:r w:rsidRPr="00E358E9">
        <w:t>N</w:t>
      </w:r>
      <w:r w:rsidRPr="00E358E9">
        <w:rPr>
          <w:vertAlign w:val="subscript"/>
        </w:rPr>
        <w:t>MAX</w:t>
      </w:r>
      <w:r w:rsidRPr="00E358E9">
        <w:t xml:space="preserve"> is equal to X, where X is agreed in AI 8.1.2.2</w:t>
      </w:r>
      <w:bookmarkEnd w:id="40"/>
    </w:p>
    <w:p w14:paraId="720ACBCF" w14:textId="79D01E88" w:rsidR="00E358E9" w:rsidRPr="00E358E9" w:rsidRDefault="00E358E9" w:rsidP="00F1314A">
      <w:pPr>
        <w:snapToGrid w:val="0"/>
        <w:spacing w:after="120"/>
        <w:rPr>
          <w:rFonts w:eastAsia="Batang" w:cs="Arial"/>
          <w:szCs w:val="20"/>
        </w:rPr>
      </w:pPr>
      <w:r w:rsidRPr="00E358E9">
        <w:rPr>
          <w:rFonts w:eastAsia="Batang" w:cs="Arial"/>
          <w:szCs w:val="20"/>
        </w:rPr>
        <w:t>Note that N</w:t>
      </w:r>
      <w:r w:rsidRPr="00E358E9">
        <w:rPr>
          <w:rFonts w:eastAsia="Batang" w:cs="Arial"/>
          <w:szCs w:val="20"/>
          <w:vertAlign w:val="subscript"/>
        </w:rPr>
        <w:t xml:space="preserve">MAX </w:t>
      </w:r>
      <w:r w:rsidRPr="00E358E9">
        <w:rPr>
          <w:rFonts w:eastAsia="Batang" w:cs="Arial"/>
          <w:szCs w:val="20"/>
        </w:rPr>
        <w:t>is the maximum number defined in RRC, and hence not related to UE features.</w:t>
      </w:r>
      <w:r>
        <w:rPr>
          <w:rFonts w:eastAsia="Batang" w:cs="Arial"/>
          <w:szCs w:val="20"/>
        </w:rPr>
        <w:t xml:space="preserve"> </w:t>
      </w:r>
    </w:p>
    <w:p w14:paraId="7AFA7BC9" w14:textId="04857037" w:rsidR="0088721C" w:rsidRPr="00E358E9" w:rsidRDefault="0088721C" w:rsidP="000E0F2D">
      <w:pPr>
        <w:pStyle w:val="BodyText"/>
      </w:pPr>
      <w:r w:rsidRPr="00E358E9">
        <w:t>In RAN1#105-e, the following agreement was made:</w:t>
      </w:r>
    </w:p>
    <w:p w14:paraId="5189CC17" w14:textId="77777777" w:rsidR="0088721C" w:rsidRPr="00E358E9" w:rsidRDefault="0088721C" w:rsidP="0088721C">
      <w:pPr>
        <w:pStyle w:val="BodyText"/>
      </w:pPr>
      <w:r w:rsidRPr="00E358E9">
        <w:rPr>
          <w:noProof/>
        </w:rPr>
        <mc:AlternateContent>
          <mc:Choice Requires="wps">
            <w:drawing>
              <wp:inline distT="0" distB="0" distL="0" distR="0" wp14:anchorId="2E6766B3" wp14:editId="4FDB9A6C">
                <wp:extent cx="6146359" cy="771276"/>
                <wp:effectExtent l="0" t="0" r="26035" b="24765"/>
                <wp:docPr id="21" name="Text Box 21"/>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127B32B6" w14:textId="77777777" w:rsidR="00287A5F" w:rsidRPr="007A4B66" w:rsidRDefault="00287A5F" w:rsidP="0088721C">
                            <w:pPr>
                              <w:snapToGrid w:val="0"/>
                              <w:jc w:val="both"/>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1B552D69" w14:textId="77777777" w:rsidR="00287A5F" w:rsidRPr="007A4B66" w:rsidRDefault="00287A5F" w:rsidP="0088721C">
                            <w:pPr>
                              <w:snapToGrid w:val="0"/>
                              <w:jc w:val="both"/>
                              <w:rPr>
                                <w:rFonts w:ascii="Times New Roman" w:hAnsi="Times New Roman" w:cs="Times New Roman"/>
                                <w:szCs w:val="20"/>
                              </w:rPr>
                            </w:pPr>
                            <w:r w:rsidRPr="007A4B66">
                              <w:rPr>
                                <w:rFonts w:ascii="Times New Roman" w:hAnsi="Times New Roman" w:cs="Times New Roman"/>
                                <w:szCs w:val="20"/>
                              </w:rPr>
                              <w:t>On Rel.17 L1-RSRP multi-beam measurement/reporting enhancements for L1/L2-centric inter-cell mobility and inter-cell mTRP, decide by RAN1#106-e whether to support the following RS types as measurement RS or not:</w:t>
                            </w:r>
                          </w:p>
                          <w:p w14:paraId="2DBBDEF3" w14:textId="77777777" w:rsidR="00287A5F" w:rsidRPr="007A4B66" w:rsidRDefault="00287A5F" w:rsidP="00A75D7A">
                            <w:pPr>
                              <w:pStyle w:val="ListParagraph"/>
                              <w:numPr>
                                <w:ilvl w:val="0"/>
                                <w:numId w:val="3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mobility/RRM associated with a non-serving cell  </w:t>
                            </w:r>
                          </w:p>
                          <w:p w14:paraId="1B64E6E6" w14:textId="77777777" w:rsidR="00287A5F" w:rsidRPr="007A4B66" w:rsidRDefault="00287A5F" w:rsidP="00A75D7A">
                            <w:pPr>
                              <w:pStyle w:val="ListParagraph"/>
                              <w:numPr>
                                <w:ilvl w:val="0"/>
                                <w:numId w:val="3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BM associated with a non-serving cell  </w:t>
                            </w:r>
                          </w:p>
                          <w:p w14:paraId="08FAB823" w14:textId="77777777" w:rsidR="00287A5F" w:rsidRPr="007A4B66" w:rsidRDefault="00287A5F" w:rsidP="00A75D7A">
                            <w:pPr>
                              <w:pStyle w:val="ListParagraph"/>
                              <w:numPr>
                                <w:ilvl w:val="0"/>
                                <w:numId w:val="3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tracking associated with a non-serving cell  </w:t>
                            </w:r>
                          </w:p>
                          <w:p w14:paraId="1576BB22" w14:textId="77777777" w:rsidR="00287A5F" w:rsidRPr="007A4B66" w:rsidRDefault="00287A5F" w:rsidP="0088721C">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(e.g. L3-RSRP is still FFS), the above also applies</w:t>
                            </w:r>
                          </w:p>
                          <w:p w14:paraId="6689DA55" w14:textId="1E756D83" w:rsidR="00287A5F" w:rsidRPr="0088721C" w:rsidRDefault="00287A5F" w:rsidP="0088721C">
                            <w:pPr>
                              <w:snapToGrid w:val="0"/>
                              <w:jc w:val="both"/>
                              <w:rPr>
                                <w:rFonts w:ascii="Times New Roman" w:hAnsi="Times New Roman" w:cs="Times New Roman"/>
                                <w:szCs w:val="20"/>
                              </w:rPr>
                            </w:pPr>
                            <w:r w:rsidRPr="007A4B66">
                              <w:rPr>
                                <w:rFonts w:ascii="Times New Roman" w:hAnsi="Times New Roman" w:cs="Times New Roman"/>
                                <w:szCs w:val="20"/>
                              </w:rPr>
                              <w:t>Note: An RS is associated with a non-serving cell means that it is either configured for a non-serving cell or configured for a serving cell but is QCLed with a non-serving cell SSB</w:t>
                            </w:r>
                            <w:r>
                              <w:rPr>
                                <w:rFonts w:ascii="Times New Roman" w:hAnsi="Times New Roman" w:cs="Times New Roman"/>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E6766B3" id="Text Box 21" o:spid="_x0000_s1040"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GDRUQIAAKsEAAAOAAAAZHJzL2Uyb0RvYy54bWysVE1v2zAMvQ/YfxB0Xx2n+ViDOkWWIsOA&#10;oi3QDj0rstwYk0VNUmJ3v35PcpKm3U7DLgpFPj+Rj2Qur7pGs51yviZT8PxswJkyksraPBf8++Pq&#10;02fOfBCmFJqMKviL8vxq/vHDZWtnakgb0qVyDCTGz1pb8E0IdpZlXm5UI/wZWWUQrMg1IuDqnrPS&#10;iRbsjc6Gg8Eka8mV1pFU3sN73Qf5PPFXlZLhrqq8CkwXHLmFdLp0ruOZzS/F7NkJu6nlPg3xD1k0&#10;ojZ49Eh1LYJgW1f/QdXU0pGnKpxJajKqqlqqVAOqyQfvqnnYCKtSLRDH26NM/v/RytvdvWN1WfBh&#10;zpkRDXr0qLrAvlDH4II+rfUzwB4sgKGDH30++D2cseyuck38RUEMcSj9clQ3skk4J/locj6+4Ewi&#10;Np3mw+kk0mSvX1vnw1dFDYtGwR26l0QVuxsfeugBEh/zpOtyVWudLnFi1FI7thPotQ4pR5C/QWnD&#10;WmRyPh4k4jexSH38fq2F/LFP7wQFPm2Qc9Skrz1aoVt3ScN8dBBmTeUL9HLUT5y3clWD/0b4cC8c&#10;RgwSYW3CHY5KE5KivcXZhtyvv/kjHp1HlLMWI1tw/3MrnOJMfzOYiYt8NIozni6j8XSIizuNrE8j&#10;ZtssCUqh7cgumREf9MGsHDVP2K5FfBUhYSTeLng4mMvQLxK2U6rFIoEw1VaEG/NgZaSOnYm6PnZP&#10;wtl9XwMm4pYOwy1m79rbY1NP7WIbaFWn3kehe1X3+mMj0vTstzeu3Ok9oV7/Y+a/AQAA//8DAFBL&#10;AwQUAAYACAAAACEAIgTC5twAAAAFAQAADwAAAGRycy9kb3ducmV2LnhtbEyPQUvDQBCF74L/YRnB&#10;i7SbBKxtzKaIojeFRqEeJ9ntJpidDdltk/57Ry96eTC8x3vfFNvZ9eJkxtB5UpAuExCGGq87sgo+&#10;3p8XaxAhImnsPRkFZxNgW15eFJhrP9HOnKpoBZdQyFFBG+OQSxma1jgMSz8YYu/gR4eRz9FKPeLE&#10;5a6XWZKspMOOeKHFwTy2pvmqjk7B4Waq9Ftaz597m+2f0L6c7Wum1PXV/HAPIpo5/oXhB5/RoWSm&#10;2h9JB9Er4Efir7K3Wd1tQNQcytJbkGUh/9OX3wAAAP//AwBQSwECLQAUAAYACAAAACEAtoM4kv4A&#10;AADhAQAAEwAAAAAAAAAAAAAAAAAAAAAAW0NvbnRlbnRfVHlwZXNdLnhtbFBLAQItABQABgAIAAAA&#10;IQA4/SH/1gAAAJQBAAALAAAAAAAAAAAAAAAAAC8BAABfcmVscy8ucmVsc1BLAQItABQABgAIAAAA&#10;IQCbXGDRUQIAAKsEAAAOAAAAAAAAAAAAAAAAAC4CAABkcnMvZTJvRG9jLnhtbFBLAQItABQABgAI&#10;AAAAIQAiBMLm3AAAAAUBAAAPAAAAAAAAAAAAAAAAAKsEAABkcnMvZG93bnJldi54bWxQSwUGAAAA&#10;AAQABADzAAAAtAUAAAAA&#10;" fillcolor="white [3201]" strokeweight=".5pt">
                <v:textbox style="mso-fit-shape-to-text:t">
                  <w:txbxContent>
                    <w:p w14:paraId="127B32B6" w14:textId="77777777" w:rsidR="00287A5F" w:rsidRPr="007A4B66" w:rsidRDefault="00287A5F" w:rsidP="0088721C">
                      <w:pPr>
                        <w:snapToGrid w:val="0"/>
                        <w:jc w:val="both"/>
                        <w:rPr>
                          <w:rFonts w:ascii="Times New Roman" w:hAnsi="Times New Roman" w:cs="Times New Roman"/>
                          <w:szCs w:val="20"/>
                          <w:lang w:eastAsia="ko-KR"/>
                        </w:rPr>
                      </w:pPr>
                      <w:r w:rsidRPr="007A4B66">
                        <w:rPr>
                          <w:rFonts w:ascii="Times New Roman" w:hAnsi="Times New Roman" w:cs="Times New Roman"/>
                          <w:b/>
                          <w:bCs/>
                          <w:szCs w:val="20"/>
                          <w:highlight w:val="green"/>
                        </w:rPr>
                        <w:t>Agreement</w:t>
                      </w:r>
                    </w:p>
                    <w:p w14:paraId="1B552D69" w14:textId="77777777" w:rsidR="00287A5F" w:rsidRPr="007A4B66" w:rsidRDefault="00287A5F" w:rsidP="0088721C">
                      <w:pPr>
                        <w:snapToGrid w:val="0"/>
                        <w:jc w:val="both"/>
                        <w:rPr>
                          <w:rFonts w:ascii="Times New Roman" w:hAnsi="Times New Roman" w:cs="Times New Roman"/>
                          <w:szCs w:val="20"/>
                        </w:rPr>
                      </w:pPr>
                      <w:r w:rsidRPr="007A4B66">
                        <w:rPr>
                          <w:rFonts w:ascii="Times New Roman" w:hAnsi="Times New Roman" w:cs="Times New Roman"/>
                          <w:szCs w:val="20"/>
                        </w:rPr>
                        <w:t>On Rel.17 L1-RSRP multi-beam measurement/reporting enhancements for L1/L2-centric inter-cell mobility and inter-cell mTRP, decide by RAN1#106-e whether to support the following RS types as measurement RS or not:</w:t>
                      </w:r>
                    </w:p>
                    <w:p w14:paraId="2DBBDEF3" w14:textId="77777777" w:rsidR="00287A5F" w:rsidRPr="007A4B66" w:rsidRDefault="00287A5F" w:rsidP="00A75D7A">
                      <w:pPr>
                        <w:pStyle w:val="ListParagraph"/>
                        <w:numPr>
                          <w:ilvl w:val="0"/>
                          <w:numId w:val="3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mobility/RRM associated with a non-serving cell  </w:t>
                      </w:r>
                    </w:p>
                    <w:p w14:paraId="1B64E6E6" w14:textId="77777777" w:rsidR="00287A5F" w:rsidRPr="007A4B66" w:rsidRDefault="00287A5F" w:rsidP="00A75D7A">
                      <w:pPr>
                        <w:pStyle w:val="ListParagraph"/>
                        <w:numPr>
                          <w:ilvl w:val="0"/>
                          <w:numId w:val="3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BM associated with a non-serving cell  </w:t>
                      </w:r>
                    </w:p>
                    <w:p w14:paraId="08FAB823" w14:textId="77777777" w:rsidR="00287A5F" w:rsidRPr="007A4B66" w:rsidRDefault="00287A5F" w:rsidP="00A75D7A">
                      <w:pPr>
                        <w:pStyle w:val="ListParagraph"/>
                        <w:numPr>
                          <w:ilvl w:val="0"/>
                          <w:numId w:val="35"/>
                        </w:numPr>
                        <w:snapToGrid w:val="0"/>
                        <w:spacing w:line="240" w:lineRule="auto"/>
                        <w:jc w:val="both"/>
                        <w:rPr>
                          <w:rFonts w:ascii="Times New Roman" w:hAnsi="Times New Roman" w:cs="Times New Roman"/>
                          <w:sz w:val="20"/>
                          <w:szCs w:val="20"/>
                        </w:rPr>
                      </w:pPr>
                      <w:r w:rsidRPr="007A4B66">
                        <w:rPr>
                          <w:rFonts w:ascii="Times New Roman" w:hAnsi="Times New Roman" w:cs="Times New Roman"/>
                          <w:sz w:val="20"/>
                          <w:szCs w:val="20"/>
                        </w:rPr>
                        <w:t xml:space="preserve">CSI-RS for tracking associated with a non-serving cell  </w:t>
                      </w:r>
                    </w:p>
                    <w:p w14:paraId="1576BB22" w14:textId="77777777" w:rsidR="00287A5F" w:rsidRPr="007A4B66" w:rsidRDefault="00287A5F" w:rsidP="0088721C">
                      <w:pPr>
                        <w:snapToGrid w:val="0"/>
                        <w:jc w:val="both"/>
                        <w:rPr>
                          <w:rFonts w:ascii="Times New Roman" w:hAnsi="Times New Roman" w:cs="Times New Roman"/>
                          <w:szCs w:val="20"/>
                        </w:rPr>
                      </w:pPr>
                      <w:r w:rsidRPr="007A4B66">
                        <w:rPr>
                          <w:rFonts w:ascii="Times New Roman" w:hAnsi="Times New Roman" w:cs="Times New Roman"/>
                          <w:szCs w:val="20"/>
                        </w:rPr>
                        <w:t>Note: If another beam metric other than L1-RSRP is supported (e.g. L3-RSRP is still FFS), the above also applies</w:t>
                      </w:r>
                    </w:p>
                    <w:p w14:paraId="6689DA55" w14:textId="1E756D83" w:rsidR="00287A5F" w:rsidRPr="0088721C" w:rsidRDefault="00287A5F" w:rsidP="0088721C">
                      <w:pPr>
                        <w:snapToGrid w:val="0"/>
                        <w:jc w:val="both"/>
                        <w:rPr>
                          <w:rFonts w:ascii="Times New Roman" w:hAnsi="Times New Roman" w:cs="Times New Roman"/>
                          <w:szCs w:val="20"/>
                        </w:rPr>
                      </w:pPr>
                      <w:r w:rsidRPr="007A4B66">
                        <w:rPr>
                          <w:rFonts w:ascii="Times New Roman" w:hAnsi="Times New Roman" w:cs="Times New Roman"/>
                          <w:szCs w:val="20"/>
                        </w:rPr>
                        <w:t>Note: An RS is associated with a non-serving cell means that it is either configured for a non-serving cell or configured for a serving cell but is QCLed with a non-serving cell SSB</w:t>
                      </w:r>
                      <w:r>
                        <w:rPr>
                          <w:rFonts w:ascii="Times New Roman" w:hAnsi="Times New Roman" w:cs="Times New Roman"/>
                          <w:szCs w:val="20"/>
                        </w:rPr>
                        <w:t>.</w:t>
                      </w:r>
                    </w:p>
                  </w:txbxContent>
                </v:textbox>
                <w10:anchorlock/>
              </v:shape>
            </w:pict>
          </mc:Fallback>
        </mc:AlternateContent>
      </w:r>
    </w:p>
    <w:p w14:paraId="3D607547" w14:textId="539D325A" w:rsidR="0088721C" w:rsidRPr="00E358E9" w:rsidRDefault="0088721C" w:rsidP="000E0F2D">
      <w:pPr>
        <w:pStyle w:val="BodyText"/>
      </w:pPr>
      <w:r w:rsidRPr="00E358E9">
        <w:t>Again, in an effort to align with intra-cell beam management, we propose to support measurements on CSI-RS for BM associated with a non-serving cell:</w:t>
      </w:r>
    </w:p>
    <w:p w14:paraId="50A18854" w14:textId="3B425900" w:rsidR="0088721C" w:rsidRPr="00E358E9" w:rsidRDefault="0088721C" w:rsidP="0088721C">
      <w:pPr>
        <w:pStyle w:val="Proposal"/>
      </w:pPr>
      <w:bookmarkStart w:id="41" w:name="_Ref78807799"/>
      <w:bookmarkStart w:id="42" w:name="_Toc83997197"/>
      <w:r w:rsidRPr="00E358E9">
        <w:t>Support L1-RSRP measurements on CSI-RS for BM associated with a non-serving cell.</w:t>
      </w:r>
      <w:bookmarkEnd w:id="41"/>
      <w:bookmarkEnd w:id="42"/>
    </w:p>
    <w:p w14:paraId="10673891" w14:textId="0E6B4C5E" w:rsidR="0088721C" w:rsidRPr="00E358E9" w:rsidRDefault="0088721C" w:rsidP="000E0F2D">
      <w:pPr>
        <w:pStyle w:val="BodyText"/>
      </w:pPr>
      <w:r w:rsidRPr="00E358E9">
        <w:t xml:space="preserve">Note that there is no additional specification impact of </w:t>
      </w:r>
      <w:r w:rsidRPr="00E358E9">
        <w:fldChar w:fldCharType="begin"/>
      </w:r>
      <w:r w:rsidRPr="00E358E9">
        <w:instrText xml:space="preserve"> REF _Ref78807799 \r \h </w:instrText>
      </w:r>
      <w:r w:rsidR="003A60E6" w:rsidRPr="00E358E9">
        <w:instrText xml:space="preserve"> \* MERGEFORMAT </w:instrText>
      </w:r>
      <w:r w:rsidRPr="00E358E9">
        <w:fldChar w:fldCharType="separate"/>
      </w:r>
      <w:r w:rsidR="00D61802">
        <w:t>Proposal 19</w:t>
      </w:r>
      <w:r w:rsidRPr="00E358E9">
        <w:fldChar w:fldCharType="end"/>
      </w:r>
      <w:r w:rsidRPr="00E358E9">
        <w:t>: the modification of the TCI states required to support inter-cell beam indication provides the necessary signaling support for L1-RSRP measurements on CSI-RS for beam management.</w:t>
      </w:r>
    </w:p>
    <w:p w14:paraId="1D9197F6" w14:textId="54EE8DAB" w:rsidR="0088721C" w:rsidRPr="00E358E9" w:rsidRDefault="0088721C" w:rsidP="000E0F2D">
      <w:pPr>
        <w:pStyle w:val="BodyText"/>
      </w:pPr>
      <w:r w:rsidRPr="00E358E9">
        <w:t>We do not see the benefit to introduce support for measurements on CSI-RS for mobility or CSI-RS for tracking for inter-cell beam management.</w:t>
      </w:r>
    </w:p>
    <w:p w14:paraId="1D56E8B6" w14:textId="13DE2FE5" w:rsidR="005E47A6" w:rsidRPr="00291575" w:rsidRDefault="005E47A6" w:rsidP="005E47A6">
      <w:pPr>
        <w:pStyle w:val="Heading3"/>
      </w:pPr>
      <w:r>
        <w:t>2.2.2</w:t>
      </w:r>
      <w:r>
        <w:tab/>
        <w:t xml:space="preserve">Issues related to </w:t>
      </w:r>
      <w:r w:rsidR="00022B78">
        <w:t>timing</w:t>
      </w:r>
    </w:p>
    <w:p w14:paraId="5A76DF07" w14:textId="291B9ACC" w:rsidR="005E47A6" w:rsidRDefault="005E47A6" w:rsidP="005E47A6">
      <w:pPr>
        <w:pStyle w:val="BodyText"/>
      </w:pPr>
      <w:r>
        <w:t xml:space="preserve">During RAN#92, there was some discussion on </w:t>
      </w:r>
      <w:r w:rsidR="00145959">
        <w:t xml:space="preserve">synchronization and timing advance related to inter-cell beam management. The same issue has been discussed also for inter-cell mTRP, where it has been concluded that for Rel-17, the assumption is that the PDSCH receptions from the different TRPs are all received within the CP. This simplifies the UE receiver, </w:t>
      </w:r>
      <w:r w:rsidR="00022B78">
        <w:t>since one Rx chain is enough. I</w:t>
      </w:r>
      <w:r w:rsidR="00145959">
        <w:t>t also means that the same TA can be used towards the TRPs.</w:t>
      </w:r>
    </w:p>
    <w:p w14:paraId="2E35E021" w14:textId="70377278" w:rsidR="00145959" w:rsidRDefault="00145959" w:rsidP="005E47A6">
      <w:pPr>
        <w:pStyle w:val="BodyText"/>
      </w:pPr>
      <w:r>
        <w:lastRenderedPageBreak/>
        <w:t xml:space="preserve">The question is if the same assumption should be made for inter-cell beam management. In contrast to mTRP however, the UE is only receiving </w:t>
      </w:r>
      <w:r w:rsidR="00022B78">
        <w:t xml:space="preserve">PDSCH </w:t>
      </w:r>
      <w:r>
        <w:t xml:space="preserve">from </w:t>
      </w:r>
      <w:r w:rsidR="00022B78">
        <w:t>one TRP at a time, and only one Rx chain is needed, irrespective of the time-of-arrival of the PDSCH. Hence, there is no need to require that all DL signals are received within the CP:</w:t>
      </w:r>
    </w:p>
    <w:p w14:paraId="1A2F5D7B" w14:textId="14F71D19" w:rsidR="00022B78" w:rsidRDefault="00022B78" w:rsidP="00022B78">
      <w:pPr>
        <w:pStyle w:val="Proposal"/>
      </w:pPr>
      <w:bookmarkStart w:id="43" w:name="_Toc83997198"/>
      <w:r>
        <w:t>For inter-cell beam management, the signals from the different TRPs are not required to arrive within the CP.</w:t>
      </w:r>
      <w:bookmarkEnd w:id="43"/>
    </w:p>
    <w:p w14:paraId="67240EE3" w14:textId="5211AB25" w:rsidR="00022B78" w:rsidRDefault="00022B78" w:rsidP="00022B78">
      <w:pPr>
        <w:pStyle w:val="BodyText"/>
      </w:pPr>
      <w:r>
        <w:t xml:space="preserve">Since the UE is only required to transmit to one TRP at a time, there is no need for the UE to maintain multiple TA values. The UE will then not be able to switch </w:t>
      </w:r>
      <w:r w:rsidR="0009592F">
        <w:t xml:space="preserve">back and forth </w:t>
      </w:r>
      <w:r>
        <w:t>between the TRPs</w:t>
      </w:r>
      <w:r w:rsidR="0009592F">
        <w:t xml:space="preserve"> in a super-fast way</w:t>
      </w:r>
      <w:r>
        <w:t xml:space="preserve"> – but there is no need to do that either.</w:t>
      </w:r>
    </w:p>
    <w:p w14:paraId="4FBCC633" w14:textId="4303F39C" w:rsidR="00022B78" w:rsidRDefault="00022B78" w:rsidP="00022B78">
      <w:pPr>
        <w:pStyle w:val="Proposal"/>
      </w:pPr>
      <w:bookmarkStart w:id="44" w:name="_Toc83997199"/>
      <w:r>
        <w:t>For inter-cell beam management, the UE only maintains a single TA value.</w:t>
      </w:r>
      <w:bookmarkEnd w:id="44"/>
    </w:p>
    <w:p w14:paraId="0F422817" w14:textId="2F8FBC5D" w:rsidR="00C179B7" w:rsidRPr="00B717E3" w:rsidRDefault="00022B78" w:rsidP="00C179B7">
      <w:pPr>
        <w:pStyle w:val="BodyText"/>
      </w:pPr>
      <w:r>
        <w:t xml:space="preserve">Note that when the UE switches from one TRP to another, there may be a need to update the TA. The NW can achieve this using legacy mechanisms, i.e., to transmit a PDCCH order from the new TRP to trigger a PRACH transmission. </w:t>
      </w:r>
    </w:p>
    <w:p w14:paraId="5F59DEF4" w14:textId="1283844B" w:rsidR="00D777D8" w:rsidRPr="006E2221" w:rsidRDefault="00D777D8" w:rsidP="00D777D8">
      <w:pPr>
        <w:pStyle w:val="Heading2"/>
      </w:pPr>
      <w:r w:rsidRPr="006E2221">
        <w:t>2.3</w:t>
      </w:r>
      <w:r w:rsidRPr="006E2221">
        <w:tab/>
        <w:t>Additional details on the TCI signalling mechanism design</w:t>
      </w:r>
    </w:p>
    <w:p w14:paraId="50E430FA" w14:textId="5157CFC8" w:rsidR="008F7F8B" w:rsidRDefault="002B690D" w:rsidP="004838BA">
      <w:pPr>
        <w:pStyle w:val="BodyText"/>
      </w:pPr>
      <w:r>
        <w:t>The signaling mechanism for common beam operation are mostly agreed, after the following RAN1#10</w:t>
      </w:r>
      <w:r w:rsidR="00C179B7">
        <w:t>6</w:t>
      </w:r>
      <w:r>
        <w:t>-e agreement</w:t>
      </w:r>
      <w:r w:rsidR="008F7F8B">
        <w:t>:</w:t>
      </w:r>
    </w:p>
    <w:p w14:paraId="7FE1238E" w14:textId="232BF275" w:rsidR="005013B4" w:rsidRDefault="005013B4" w:rsidP="000E0F2D">
      <w:pPr>
        <w:pStyle w:val="BodyText"/>
      </w:pPr>
      <w:r>
        <w:rPr>
          <w:noProof/>
        </w:rPr>
        <mc:AlternateContent>
          <mc:Choice Requires="wps">
            <w:drawing>
              <wp:inline distT="0" distB="0" distL="0" distR="0" wp14:anchorId="7B1DF2B9" wp14:editId="46F59207">
                <wp:extent cx="6146359" cy="771276"/>
                <wp:effectExtent l="0" t="0" r="26035" b="24765"/>
                <wp:docPr id="46" name="Text Box 46"/>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9EB2565" w14:textId="77777777" w:rsidR="00287A5F" w:rsidRPr="0036243D" w:rsidRDefault="00287A5F" w:rsidP="00C179B7">
                            <w:pPr>
                              <w:snapToGrid w:val="0"/>
                              <w:rPr>
                                <w:rFonts w:ascii="Times New Roman" w:eastAsia="Gulim" w:hAnsi="Times New Roman" w:cs="Times New Roman"/>
                                <w:szCs w:val="20"/>
                                <w:lang w:eastAsia="ko-KR"/>
                              </w:rPr>
                            </w:pPr>
                            <w:r w:rsidRPr="0036243D">
                              <w:rPr>
                                <w:rFonts w:ascii="Times New Roman" w:hAnsi="Times New Roman" w:cs="Times New Roman"/>
                                <w:b/>
                                <w:bCs/>
                                <w:szCs w:val="20"/>
                                <w:highlight w:val="green"/>
                              </w:rPr>
                              <w:t>Agreement</w:t>
                            </w:r>
                          </w:p>
                          <w:p w14:paraId="3D0665BD" w14:textId="77777777" w:rsidR="00287A5F" w:rsidRPr="0036243D" w:rsidRDefault="00287A5F" w:rsidP="00C179B7">
                            <w:pPr>
                              <w:snapToGrid w:val="0"/>
                              <w:rPr>
                                <w:rFonts w:ascii="Times New Roman" w:hAnsi="Times New Roman" w:cs="Times New Roman"/>
                                <w:szCs w:val="20"/>
                              </w:rPr>
                            </w:pPr>
                            <w:r w:rsidRPr="0036243D">
                              <w:rPr>
                                <w:rFonts w:ascii="Times New Roman" w:hAnsi="Times New Roman" w:cs="Times New Roman"/>
                                <w:szCs w:val="20"/>
                              </w:rPr>
                              <w:t>On Rel-17 DCI-based beam indication, regarding application time of the beam indication, the first slot to apply the indicated TCI is at least Y symbols after the last symbol of the acknowledgment of the joint or separate DL/UL beam indication.</w:t>
                            </w:r>
                          </w:p>
                          <w:p w14:paraId="3979D987" w14:textId="77777777" w:rsidR="00287A5F" w:rsidRPr="0036243D" w:rsidRDefault="00287A5F" w:rsidP="00A75D7A">
                            <w:pPr>
                              <w:numPr>
                                <w:ilvl w:val="0"/>
                                <w:numId w:val="41"/>
                              </w:numPr>
                              <w:snapToGrid w:val="0"/>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Note: The Y symbols are configured by the gNB based on UE capability, which is also reported in units of symbols.</w:t>
                            </w:r>
                          </w:p>
                          <w:p w14:paraId="129AF007" w14:textId="77777777" w:rsidR="00287A5F" w:rsidRPr="0036243D" w:rsidRDefault="00287A5F" w:rsidP="00A75D7A">
                            <w:pPr>
                              <w:numPr>
                                <w:ilvl w:val="0"/>
                                <w:numId w:val="41"/>
                              </w:numPr>
                              <w:snapToGrid w:val="0"/>
                              <w:spacing w:after="0" w:line="240" w:lineRule="auto"/>
                              <w:rPr>
                                <w:rFonts w:ascii="Times New Roman" w:eastAsia="Times New Roman" w:hAnsi="Times New Roman" w:cs="Times New Roman"/>
                                <w:strike/>
                                <w:szCs w:val="20"/>
                              </w:rPr>
                            </w:pPr>
                            <w:r w:rsidRPr="0036243D">
                              <w:rPr>
                                <w:rFonts w:ascii="Times New Roman" w:eastAsia="Times New Roman" w:hAnsi="Times New Roman" w:cs="Times New Roman"/>
                                <w:szCs w:val="20"/>
                              </w:rPr>
                              <w:t>FFS whether Y is configured per BWP , per CC or per band or per SCS , or independent of BWP/CC/SCS</w:t>
                            </w:r>
                          </w:p>
                          <w:p w14:paraId="5CF70A2B" w14:textId="77777777" w:rsidR="00287A5F" w:rsidRPr="0036243D" w:rsidRDefault="00287A5F" w:rsidP="00A75D7A">
                            <w:pPr>
                              <w:numPr>
                                <w:ilvl w:val="1"/>
                                <w:numId w:val="41"/>
                              </w:numPr>
                              <w:snapToGrid w:val="0"/>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Note: Previous agreement in RAN1#104b-e that remaining unused DCI fields and codepoints are reserved in R17 are not to be reverted</w:t>
                            </w:r>
                          </w:p>
                          <w:p w14:paraId="0C4DF45B" w14:textId="77777777" w:rsidR="00287A5F" w:rsidRPr="0036243D" w:rsidRDefault="00287A5F" w:rsidP="00C179B7">
                            <w:pPr>
                              <w:rPr>
                                <w:rFonts w:ascii="Times New Roman" w:eastAsia="Gulim" w:hAnsi="Times New Roman" w:cs="Times New Roman"/>
                                <w:szCs w:val="20"/>
                                <w:lang w:eastAsia="zh-CN"/>
                              </w:rPr>
                            </w:pPr>
                            <w:r w:rsidRPr="0036243D">
                              <w:rPr>
                                <w:rFonts w:ascii="Times New Roman" w:hAnsi="Times New Roman" w:cs="Times New Roman"/>
                                <w:b/>
                                <w:bCs/>
                                <w:szCs w:val="20"/>
                                <w:highlight w:val="green"/>
                                <w:lang w:eastAsia="zh-CN"/>
                              </w:rPr>
                              <w:t>Agreement</w:t>
                            </w:r>
                          </w:p>
                          <w:p w14:paraId="25A40DA5" w14:textId="77777777" w:rsidR="00287A5F" w:rsidRPr="0036243D" w:rsidRDefault="00287A5F" w:rsidP="00C179B7">
                            <w:pPr>
                              <w:rPr>
                                <w:rFonts w:ascii="Times New Roman" w:hAnsi="Times New Roman" w:cs="Times New Roman"/>
                                <w:szCs w:val="20"/>
                                <w:lang w:eastAsia="zh-CN"/>
                              </w:rPr>
                            </w:pPr>
                            <w:r w:rsidRPr="0036243D">
                              <w:rPr>
                                <w:rFonts w:ascii="Times New Roman" w:hAnsi="Times New Roman" w:cs="Times New Roman"/>
                                <w:szCs w:val="20"/>
                                <w:lang w:eastAsia="zh-CN"/>
                              </w:rPr>
                              <w:t>On Rel-17 DCI-based beam indication, regarding application time of the beam indication, in RAN1#106bis-e, further down select one from the following alternatives for the case of CA:</w:t>
                            </w:r>
                          </w:p>
                          <w:p w14:paraId="21AC2A77" w14:textId="77777777" w:rsidR="00287A5F" w:rsidRPr="0036243D" w:rsidRDefault="00287A5F" w:rsidP="00A75D7A">
                            <w:pPr>
                              <w:numPr>
                                <w:ilvl w:val="0"/>
                                <w:numId w:val="42"/>
                              </w:numPr>
                              <w:spacing w:after="0" w:line="240" w:lineRule="auto"/>
                              <w:rPr>
                                <w:rFonts w:ascii="Times New Roman" w:hAnsi="Times New Roman" w:cs="Times New Roman"/>
                                <w:szCs w:val="20"/>
                                <w:lang w:eastAsia="zh-CN"/>
                              </w:rPr>
                            </w:pPr>
                            <w:r w:rsidRPr="0036243D">
                              <w:rPr>
                                <w:rFonts w:ascii="Times New Roman" w:hAnsi="Times New Roman" w:cs="Times New Roman"/>
                                <w:szCs w:val="20"/>
                                <w:lang w:eastAsia="zh-CN"/>
                              </w:rPr>
                              <w:t>Alt1: The first slot and the Y symbols are both determined on the carrier with the smallest SCS among the carrier(s) applying the beam indication</w:t>
                            </w:r>
                          </w:p>
                          <w:p w14:paraId="64E5E18F" w14:textId="77777777" w:rsidR="00287A5F" w:rsidRPr="0036243D" w:rsidRDefault="00287A5F" w:rsidP="00A75D7A">
                            <w:pPr>
                              <w:numPr>
                                <w:ilvl w:val="0"/>
                                <w:numId w:val="42"/>
                              </w:numPr>
                              <w:spacing w:after="0" w:line="240" w:lineRule="auto"/>
                              <w:rPr>
                                <w:rFonts w:ascii="Times New Roman" w:hAnsi="Times New Roman" w:cs="Times New Roman"/>
                                <w:szCs w:val="20"/>
                                <w:lang w:eastAsia="zh-CN"/>
                              </w:rPr>
                            </w:pPr>
                            <w:r w:rsidRPr="0036243D">
                              <w:rPr>
                                <w:rFonts w:ascii="Times New Roman" w:hAnsi="Times New Roman" w:cs="Times New Roman"/>
                                <w:szCs w:val="20"/>
                                <w:lang w:eastAsia="zh-CN"/>
                              </w:rPr>
                              <w:t>Alt2: The first slot and the Y symbols are both determined on the carrier with smallest SCS among the carrier(s) applying the beam indication and the UL carrier carrying the acknowledgment</w:t>
                            </w:r>
                          </w:p>
                          <w:p w14:paraId="1101748E" w14:textId="0C56BC59" w:rsidR="00287A5F" w:rsidRPr="00C179B7" w:rsidRDefault="00287A5F" w:rsidP="00A75D7A">
                            <w:pPr>
                              <w:numPr>
                                <w:ilvl w:val="0"/>
                                <w:numId w:val="42"/>
                              </w:numPr>
                              <w:spacing w:after="0" w:line="240" w:lineRule="auto"/>
                              <w:rPr>
                                <w:rFonts w:ascii="Times New Roman" w:hAnsi="Times New Roman" w:cs="Times New Roman"/>
                                <w:szCs w:val="20"/>
                                <w:lang w:eastAsia="zh-CN"/>
                              </w:rPr>
                            </w:pPr>
                            <w:r w:rsidRPr="0036243D">
                              <w:rPr>
                                <w:rFonts w:ascii="Times New Roman" w:hAnsi="Times New Roman" w:cs="Times New Roman"/>
                                <w:szCs w:val="20"/>
                                <w:lang w:eastAsia="zh-CN"/>
                              </w:rPr>
                              <w:t>Alt3: The first slot and the Y symbols are both determined on the UL carrier carrying the acknowledgment.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1DF2B9" id="Text Box 46" o:spid="_x0000_s1041"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aUUAIAAKsEAAAOAAAAZHJzL2Uyb0RvYy54bWysVMlu2zAQvRfoPxC8N7IcL41hOXATuCgQ&#10;JAHiImeaomyhFIclaUvp1/eRXhKnPRW9ULPxcebNjKbXXaPZTjlfkyl4ftHjTBlJZW3WBf++XHz6&#10;zJkPwpRCk1EFf1GeX88+fpi2dqL6tCFdKscAYvyktQXfhGAnWeblRjXCX5BVBs6KXCMCVLfOSida&#10;oDc66/d6o6wlV1pHUnkP6+3eyWcJv6qUDA9V5VVguuDILaTTpXMVz2w2FZO1E3ZTy0Ma4h+yaERt&#10;8OgJ6lYEwbau/gOqqaUjT1W4kNRkVFW1VKkGVJP33lXztBFWpVpAjrcnmvz/g5X3u0fH6rLggxFn&#10;RjTo0VJ1gX2hjsEEflrrJwh7sggMHezo89HuYYxld5Vr4hcFMfjB9MuJ3YgmYRzlg9Hl8IozCd94&#10;nPfHCT57vW2dD18VNSwKBXfoXiJV7O58QCYIPYbExzzpulzUWiclToy60Y7tBHqtQ8oRN86itGEt&#10;Mrkc9hLwmS9Cn+6vtJA/YpXnCNC0gTFysq89SqFbdYnDfHgkZkXlC/hytJ84b+WiBv6d8OFROIwY&#10;KMLahAcclSYkRQeJsw25X3+zx3h0Hl7OWoxswf3PrXCKM/3NYCau8sEgznhSBsNxH4p761m99Zht&#10;c0NgKseCWpnEGB/0UawcNc/Yrnl8FS5hJN4ueDiKN2G/SNhOqebzFISptiLcmScrI3TsTOR12T0L&#10;Zw99DZiIezoOt5i8a+8+NvXUzreBFnXqfSR6z+qBf2xEas9he+PKvdVT1Os/ZvYb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Gn89pRQAgAAqwQAAA4AAAAAAAAAAAAAAAAALgIAAGRycy9lMm9Eb2MueG1sUEsBAi0AFAAGAAgA&#10;AAAhACIEwubcAAAABQEAAA8AAAAAAAAAAAAAAAAAqgQAAGRycy9kb3ducmV2LnhtbFBLBQYAAAAA&#10;BAAEAPMAAACzBQAAAAA=&#10;" fillcolor="white [3201]" strokeweight=".5pt">
                <v:textbox style="mso-fit-shape-to-text:t">
                  <w:txbxContent>
                    <w:p w14:paraId="29EB2565" w14:textId="77777777" w:rsidR="00287A5F" w:rsidRPr="0036243D" w:rsidRDefault="00287A5F" w:rsidP="00C179B7">
                      <w:pPr>
                        <w:snapToGrid w:val="0"/>
                        <w:rPr>
                          <w:rFonts w:ascii="Times New Roman" w:eastAsia="Gulim" w:hAnsi="Times New Roman" w:cs="Times New Roman"/>
                          <w:szCs w:val="20"/>
                          <w:lang w:eastAsia="ko-KR"/>
                        </w:rPr>
                      </w:pPr>
                      <w:r w:rsidRPr="0036243D">
                        <w:rPr>
                          <w:rFonts w:ascii="Times New Roman" w:hAnsi="Times New Roman" w:cs="Times New Roman"/>
                          <w:b/>
                          <w:bCs/>
                          <w:szCs w:val="20"/>
                          <w:highlight w:val="green"/>
                        </w:rPr>
                        <w:t>Agreement</w:t>
                      </w:r>
                    </w:p>
                    <w:p w14:paraId="3D0665BD" w14:textId="77777777" w:rsidR="00287A5F" w:rsidRPr="0036243D" w:rsidRDefault="00287A5F" w:rsidP="00C179B7">
                      <w:pPr>
                        <w:snapToGrid w:val="0"/>
                        <w:rPr>
                          <w:rFonts w:ascii="Times New Roman" w:hAnsi="Times New Roman" w:cs="Times New Roman"/>
                          <w:szCs w:val="20"/>
                        </w:rPr>
                      </w:pPr>
                      <w:r w:rsidRPr="0036243D">
                        <w:rPr>
                          <w:rFonts w:ascii="Times New Roman" w:hAnsi="Times New Roman" w:cs="Times New Roman"/>
                          <w:szCs w:val="20"/>
                        </w:rPr>
                        <w:t>On Rel-17 DCI-based beam indication, regarding application time of the beam indication, the first slot to apply the indicated TCI is at least Y symbols after the last symbol of the acknowledgment of the joint or separate DL/UL beam indication.</w:t>
                      </w:r>
                    </w:p>
                    <w:p w14:paraId="3979D987" w14:textId="77777777" w:rsidR="00287A5F" w:rsidRPr="0036243D" w:rsidRDefault="00287A5F" w:rsidP="00A75D7A">
                      <w:pPr>
                        <w:numPr>
                          <w:ilvl w:val="0"/>
                          <w:numId w:val="41"/>
                        </w:numPr>
                        <w:snapToGrid w:val="0"/>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Note: The Y symbols are configured by the gNB based on UE capability, which is also reported in units of symbols.</w:t>
                      </w:r>
                    </w:p>
                    <w:p w14:paraId="129AF007" w14:textId="77777777" w:rsidR="00287A5F" w:rsidRPr="0036243D" w:rsidRDefault="00287A5F" w:rsidP="00A75D7A">
                      <w:pPr>
                        <w:numPr>
                          <w:ilvl w:val="0"/>
                          <w:numId w:val="41"/>
                        </w:numPr>
                        <w:snapToGrid w:val="0"/>
                        <w:spacing w:after="0" w:line="240" w:lineRule="auto"/>
                        <w:rPr>
                          <w:rFonts w:ascii="Times New Roman" w:eastAsia="Times New Roman" w:hAnsi="Times New Roman" w:cs="Times New Roman"/>
                          <w:strike/>
                          <w:szCs w:val="20"/>
                        </w:rPr>
                      </w:pPr>
                      <w:r w:rsidRPr="0036243D">
                        <w:rPr>
                          <w:rFonts w:ascii="Times New Roman" w:eastAsia="Times New Roman" w:hAnsi="Times New Roman" w:cs="Times New Roman"/>
                          <w:szCs w:val="20"/>
                        </w:rPr>
                        <w:t>FFS whether Y is configured per BWP , per CC or per band or per SCS , or independent of BWP/CC/SCS</w:t>
                      </w:r>
                    </w:p>
                    <w:p w14:paraId="5CF70A2B" w14:textId="77777777" w:rsidR="00287A5F" w:rsidRPr="0036243D" w:rsidRDefault="00287A5F" w:rsidP="00A75D7A">
                      <w:pPr>
                        <w:numPr>
                          <w:ilvl w:val="1"/>
                          <w:numId w:val="41"/>
                        </w:numPr>
                        <w:snapToGrid w:val="0"/>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Note: Previous agreement in RAN1#104b-e that remaining unused DCI fields and codepoints are reserved in R17 are not to be reverted</w:t>
                      </w:r>
                    </w:p>
                    <w:p w14:paraId="0C4DF45B" w14:textId="77777777" w:rsidR="00287A5F" w:rsidRPr="0036243D" w:rsidRDefault="00287A5F" w:rsidP="00C179B7">
                      <w:pPr>
                        <w:rPr>
                          <w:rFonts w:ascii="Times New Roman" w:eastAsia="Gulim" w:hAnsi="Times New Roman" w:cs="Times New Roman"/>
                          <w:szCs w:val="20"/>
                          <w:lang w:eastAsia="zh-CN"/>
                        </w:rPr>
                      </w:pPr>
                      <w:r w:rsidRPr="0036243D">
                        <w:rPr>
                          <w:rFonts w:ascii="Times New Roman" w:hAnsi="Times New Roman" w:cs="Times New Roman"/>
                          <w:b/>
                          <w:bCs/>
                          <w:szCs w:val="20"/>
                          <w:highlight w:val="green"/>
                          <w:lang w:eastAsia="zh-CN"/>
                        </w:rPr>
                        <w:t>Agreement</w:t>
                      </w:r>
                    </w:p>
                    <w:p w14:paraId="25A40DA5" w14:textId="77777777" w:rsidR="00287A5F" w:rsidRPr="0036243D" w:rsidRDefault="00287A5F" w:rsidP="00C179B7">
                      <w:pPr>
                        <w:rPr>
                          <w:rFonts w:ascii="Times New Roman" w:hAnsi="Times New Roman" w:cs="Times New Roman"/>
                          <w:szCs w:val="20"/>
                          <w:lang w:eastAsia="zh-CN"/>
                        </w:rPr>
                      </w:pPr>
                      <w:r w:rsidRPr="0036243D">
                        <w:rPr>
                          <w:rFonts w:ascii="Times New Roman" w:hAnsi="Times New Roman" w:cs="Times New Roman"/>
                          <w:szCs w:val="20"/>
                          <w:lang w:eastAsia="zh-CN"/>
                        </w:rPr>
                        <w:t>On Rel-17 DCI-based beam indication, regarding application time of the beam indication, in RAN1#106bis-e, further down select one from the following alternatives for the case of CA:</w:t>
                      </w:r>
                    </w:p>
                    <w:p w14:paraId="21AC2A77" w14:textId="77777777" w:rsidR="00287A5F" w:rsidRPr="0036243D" w:rsidRDefault="00287A5F" w:rsidP="00A75D7A">
                      <w:pPr>
                        <w:numPr>
                          <w:ilvl w:val="0"/>
                          <w:numId w:val="42"/>
                        </w:numPr>
                        <w:spacing w:after="0" w:line="240" w:lineRule="auto"/>
                        <w:rPr>
                          <w:rFonts w:ascii="Times New Roman" w:hAnsi="Times New Roman" w:cs="Times New Roman"/>
                          <w:szCs w:val="20"/>
                          <w:lang w:eastAsia="zh-CN"/>
                        </w:rPr>
                      </w:pPr>
                      <w:r w:rsidRPr="0036243D">
                        <w:rPr>
                          <w:rFonts w:ascii="Times New Roman" w:hAnsi="Times New Roman" w:cs="Times New Roman"/>
                          <w:szCs w:val="20"/>
                          <w:lang w:eastAsia="zh-CN"/>
                        </w:rPr>
                        <w:t>Alt1: The first slot and the Y symbols are both determined on the carrier with the smallest SCS among the carrier(s) applying the beam indication</w:t>
                      </w:r>
                    </w:p>
                    <w:p w14:paraId="64E5E18F" w14:textId="77777777" w:rsidR="00287A5F" w:rsidRPr="0036243D" w:rsidRDefault="00287A5F" w:rsidP="00A75D7A">
                      <w:pPr>
                        <w:numPr>
                          <w:ilvl w:val="0"/>
                          <w:numId w:val="42"/>
                        </w:numPr>
                        <w:spacing w:after="0" w:line="240" w:lineRule="auto"/>
                        <w:rPr>
                          <w:rFonts w:ascii="Times New Roman" w:hAnsi="Times New Roman" w:cs="Times New Roman"/>
                          <w:szCs w:val="20"/>
                          <w:lang w:eastAsia="zh-CN"/>
                        </w:rPr>
                      </w:pPr>
                      <w:r w:rsidRPr="0036243D">
                        <w:rPr>
                          <w:rFonts w:ascii="Times New Roman" w:hAnsi="Times New Roman" w:cs="Times New Roman"/>
                          <w:szCs w:val="20"/>
                          <w:lang w:eastAsia="zh-CN"/>
                        </w:rPr>
                        <w:t>Alt2: The first slot and the Y symbols are both determined on the carrier with smallest SCS among the carrier(s) applying the beam indication and the UL carrier carrying the acknowledgment</w:t>
                      </w:r>
                    </w:p>
                    <w:p w14:paraId="1101748E" w14:textId="0C56BC59" w:rsidR="00287A5F" w:rsidRPr="00C179B7" w:rsidRDefault="00287A5F" w:rsidP="00A75D7A">
                      <w:pPr>
                        <w:numPr>
                          <w:ilvl w:val="0"/>
                          <w:numId w:val="42"/>
                        </w:numPr>
                        <w:spacing w:after="0" w:line="240" w:lineRule="auto"/>
                        <w:rPr>
                          <w:rFonts w:ascii="Times New Roman" w:hAnsi="Times New Roman" w:cs="Times New Roman"/>
                          <w:szCs w:val="20"/>
                          <w:lang w:eastAsia="zh-CN"/>
                        </w:rPr>
                      </w:pPr>
                      <w:r w:rsidRPr="0036243D">
                        <w:rPr>
                          <w:rFonts w:ascii="Times New Roman" w:hAnsi="Times New Roman" w:cs="Times New Roman"/>
                          <w:szCs w:val="20"/>
                          <w:lang w:eastAsia="zh-CN"/>
                        </w:rPr>
                        <w:t>Alt3: The first slot and the Y symbols are both determined on the UL carrier carrying the acknowledgment.</w:t>
                      </w:r>
                    </w:p>
                  </w:txbxContent>
                </v:textbox>
                <w10:anchorlock/>
              </v:shape>
            </w:pict>
          </mc:Fallback>
        </mc:AlternateContent>
      </w:r>
    </w:p>
    <w:p w14:paraId="68012EAB" w14:textId="0E400982" w:rsidR="00A56BB1" w:rsidRDefault="004766C3" w:rsidP="000E0F2D">
      <w:pPr>
        <w:pStyle w:val="BodyText"/>
      </w:pPr>
      <w:r>
        <w:t xml:space="preserve">There is an FFS in the first agreement </w:t>
      </w:r>
      <w:r w:rsidR="000E4EEA">
        <w:t>on the configuration level. Since the beam application time applies to all channels in a cell, it should be configured on serving cell level – there is no need to configure it per BWP</w:t>
      </w:r>
      <w:r w:rsidR="00957EE7">
        <w:t>, and configuration per band or per SCS does not exist. This can be handled as part of the RRC parameter discussion.</w:t>
      </w:r>
    </w:p>
    <w:p w14:paraId="14B8262A" w14:textId="4107437E" w:rsidR="00EC6752" w:rsidRDefault="006C76D4" w:rsidP="000E0F2D">
      <w:pPr>
        <w:pStyle w:val="BodyText"/>
      </w:pPr>
      <w:r>
        <w:t xml:space="preserve">The </w:t>
      </w:r>
      <w:r w:rsidR="0068280E">
        <w:t>second agreement contains three alternatives on how to determine the symbol length and slot boundary: both are affected by the SCS. Here it should be noted that we are defining the meaning of an RRC parameter</w:t>
      </w:r>
      <w:r w:rsidR="00EC6752">
        <w:t>, and providing that the value range of the parameter is sufficiently large, only two things are important:</w:t>
      </w:r>
    </w:p>
    <w:p w14:paraId="151351A4" w14:textId="77777777" w:rsidR="00EC6752" w:rsidRDefault="00EC6752" w:rsidP="00EC6752">
      <w:pPr>
        <w:pStyle w:val="BodyText"/>
        <w:numPr>
          <w:ilvl w:val="1"/>
          <w:numId w:val="2"/>
        </w:numPr>
      </w:pPr>
      <w:r>
        <w:t>The definition should be unambiguous</w:t>
      </w:r>
    </w:p>
    <w:p w14:paraId="3FD0CF09" w14:textId="1A30CE22" w:rsidR="00EC6752" w:rsidRDefault="00EC6752" w:rsidP="00EC6752">
      <w:pPr>
        <w:pStyle w:val="BodyText"/>
        <w:numPr>
          <w:ilvl w:val="1"/>
          <w:numId w:val="2"/>
        </w:numPr>
      </w:pPr>
      <w:r>
        <w:t>The beam application time should be at a slot border for all the carriers.</w:t>
      </w:r>
    </w:p>
    <w:p w14:paraId="2B279DA0" w14:textId="4F3857EA" w:rsidR="00032756" w:rsidRDefault="00032756" w:rsidP="00EC6752">
      <w:pPr>
        <w:pStyle w:val="BodyText"/>
      </w:pPr>
      <w:r>
        <w:t>However, the UE processing time is not important here – irrespective of how the beam application time is defined, the NW must set the beam application time so that the UE has time to apply the new beam:</w:t>
      </w:r>
    </w:p>
    <w:p w14:paraId="3F919DAD" w14:textId="313A879D" w:rsidR="00032756" w:rsidRDefault="00032756" w:rsidP="00032756">
      <w:pPr>
        <w:pStyle w:val="Observation"/>
      </w:pPr>
      <w:bookmarkStart w:id="45" w:name="_Toc83997176"/>
      <w:r>
        <w:lastRenderedPageBreak/>
        <w:t>When defining the RRC parameter describing the beam application time, the UE processing time is unimportant.</w:t>
      </w:r>
      <w:bookmarkEnd w:id="45"/>
    </w:p>
    <w:p w14:paraId="3C77B58A" w14:textId="56A9FDD7" w:rsidR="00EC6752" w:rsidRPr="00EC6752" w:rsidRDefault="00EC6752" w:rsidP="00EC6752">
      <w:pPr>
        <w:pStyle w:val="BodyText"/>
      </w:pPr>
      <w:r>
        <w:t xml:space="preserve">We note that all three definitions </w:t>
      </w:r>
      <w:r w:rsidR="0009592F">
        <w:t xml:space="preserve">proposed in the agreement </w:t>
      </w:r>
      <w:r>
        <w:t xml:space="preserve">are unambiguous. However, with Alt3, it would seem there is a possibility that the beam application time is in the middle of the slot, </w:t>
      </w:r>
      <w:r w:rsidR="00032756">
        <w:t>in the unlikely event that</w:t>
      </w:r>
      <w:r>
        <w:t xml:space="preserve"> the SCS of the UL carrier carrying the acknowledgement is larger than that of the carriers where the beam is applied.</w:t>
      </w:r>
      <w:r w:rsidR="00032756">
        <w:t xml:space="preserve"> This leaves Alt1 and Alt2. Here we feel that Alt1 is simpler. It is also so that</w:t>
      </w:r>
      <w:r w:rsidR="00F674BA">
        <w:t xml:space="preserve"> Alt2 may reduce the granularity of the beam application time. Therefore, we propose that  </w:t>
      </w:r>
      <w:r w:rsidR="00032756">
        <w:t xml:space="preserve"> </w:t>
      </w:r>
    </w:p>
    <w:p w14:paraId="0AAE3198" w14:textId="5F460AB3" w:rsidR="00957EE7" w:rsidRPr="00F674BA" w:rsidRDefault="00F674BA" w:rsidP="00957EE7">
      <w:pPr>
        <w:pStyle w:val="Proposal"/>
      </w:pPr>
      <w:bookmarkStart w:id="46" w:name="_Toc83997200"/>
      <w:r w:rsidRPr="00F674BA">
        <w:t>For the beam application time, t</w:t>
      </w:r>
      <w:r w:rsidR="006C76D4" w:rsidRPr="00F674BA">
        <w:t>he first slot and the Y symbols are both determined on the carrier with the smallest SCS among the carrier(s) applying the beam indication</w:t>
      </w:r>
      <w:r w:rsidR="00957EE7" w:rsidRPr="00F674BA">
        <w:t>.</w:t>
      </w:r>
      <w:bookmarkEnd w:id="46"/>
    </w:p>
    <w:p w14:paraId="5C821B0E" w14:textId="3CB09C80" w:rsidR="00F674BA" w:rsidRPr="00A4755D" w:rsidRDefault="00F674BA" w:rsidP="00F674BA">
      <w:pPr>
        <w:pStyle w:val="BodyText"/>
      </w:pPr>
      <w:r w:rsidRPr="00A4755D">
        <w:t>There is also an</w:t>
      </w:r>
      <w:r w:rsidR="0009592F">
        <w:t>other</w:t>
      </w:r>
      <w:r w:rsidRPr="00A4755D">
        <w:t xml:space="preserve"> important issue related to the TCI state signalling. For Rel-15/16, the TCI states are configured in the PDSCH-Config. A subset of the configured TCI states is then activated by MAC CE, and subsequently indicated using DCI. This procedure is quite like the agreed procedure for the Rel-17 TCI states.</w:t>
      </w:r>
    </w:p>
    <w:p w14:paraId="1D156B57" w14:textId="2694EA54" w:rsidR="00F674BA" w:rsidRPr="00A4755D" w:rsidRDefault="00F674BA" w:rsidP="00F674BA">
      <w:pPr>
        <w:pStyle w:val="BodyText"/>
      </w:pPr>
      <w:r w:rsidRPr="00A4755D">
        <w:t xml:space="preserve">In Rel-15/16, there is also a possibility to configure TCI states in the CORESETs </w:t>
      </w:r>
      <w:r w:rsidR="0009592F">
        <w:t>(</w:t>
      </w:r>
      <w:r w:rsidRPr="00A4755D">
        <w:t>except for CORESET#0</w:t>
      </w:r>
      <w:r w:rsidR="0009592F">
        <w:t>)</w:t>
      </w:r>
      <w:r w:rsidRPr="00A4755D">
        <w:t xml:space="preserve">, and to indicate a TCI state per CORESET. Different TCI states can be activated for different CORESETs. We see no reason why this configuration possibility </w:t>
      </w:r>
      <w:r w:rsidR="00A4755D" w:rsidRPr="00A4755D">
        <w:t>should be extended to the Rel-17 TCI states – after all, the idea with the Rel-17 work was to streamline the signalling. Based on this, we propose that</w:t>
      </w:r>
    </w:p>
    <w:p w14:paraId="048ECB8B" w14:textId="13C5FDFF" w:rsidR="006C76D4" w:rsidRPr="00A4755D" w:rsidRDefault="00A4755D" w:rsidP="006C76D4">
      <w:pPr>
        <w:pStyle w:val="Proposal"/>
      </w:pPr>
      <w:bookmarkStart w:id="47" w:name="_Toc83997201"/>
      <w:r w:rsidRPr="00A4755D">
        <w:t>It is not possible to configure or activate Rel-17 TCI states for individual CORESETs: t</w:t>
      </w:r>
      <w:r w:rsidR="006C76D4" w:rsidRPr="00A4755D">
        <w:t>he Rel-17 TCI states are activated per UE.</w:t>
      </w:r>
      <w:bookmarkEnd w:id="47"/>
    </w:p>
    <w:p w14:paraId="2DD3475C" w14:textId="3A8B02BA" w:rsidR="00D777D8" w:rsidRDefault="00D777D8" w:rsidP="00D777D8">
      <w:pPr>
        <w:pStyle w:val="Heading2"/>
      </w:pPr>
      <w:r>
        <w:t>2.4</w:t>
      </w:r>
      <w:r>
        <w:tab/>
      </w:r>
      <w:r w:rsidR="000C55C5">
        <w:t>F</w:t>
      </w:r>
      <w:r>
        <w:t>ast UL panel switching</w:t>
      </w:r>
      <w:r w:rsidRPr="006C42B1">
        <w:t xml:space="preserve"> </w:t>
      </w:r>
      <w:r w:rsidR="000C55C5">
        <w:t xml:space="preserve">and MPE mitigation </w:t>
      </w:r>
    </w:p>
    <w:p w14:paraId="1A7ACF21" w14:textId="042DF38F" w:rsidR="000C55C5" w:rsidRPr="00511B59" w:rsidRDefault="000C55C5" w:rsidP="000C55C5">
      <w:pPr>
        <w:pStyle w:val="Heading3"/>
      </w:pPr>
      <w:r w:rsidRPr="00511B59">
        <w:t>2.4.1</w:t>
      </w:r>
      <w:r w:rsidRPr="00511B59">
        <w:tab/>
        <w:t>Fast UL panel switching</w:t>
      </w:r>
    </w:p>
    <w:p w14:paraId="7F882170" w14:textId="77777777" w:rsidR="005B0911" w:rsidRDefault="005B0911" w:rsidP="000E0F2D">
      <w:pPr>
        <w:pStyle w:val="BodyText"/>
        <w:rPr>
          <w:lang w:val="en-GB"/>
        </w:rPr>
      </w:pPr>
      <w:r>
        <w:rPr>
          <w:lang w:val="en-GB"/>
        </w:rPr>
        <w:t xml:space="preserve">UEs in FR2 are equipped with multiple panels, and typically analog beams are formed from one panel. This had been handled in NR using the concept of QCL-TypeD (spatial QCL) and spatial relations. Based on the configured QCL-TypeD and spatial relations, the UE decides which panel to use for transmission and reception. Hence, in Rel-15/16, the panel is transparent to the network. </w:t>
      </w:r>
    </w:p>
    <w:p w14:paraId="7127FC51" w14:textId="39EE6278" w:rsidR="005B0911" w:rsidRPr="005B0911" w:rsidRDefault="005B0911" w:rsidP="005B0911">
      <w:pPr>
        <w:pStyle w:val="BodyText"/>
        <w:rPr>
          <w:lang w:val="en-GB"/>
        </w:rPr>
      </w:pPr>
      <w:r>
        <w:rPr>
          <w:lang w:val="en-GB"/>
        </w:rPr>
        <w:t xml:space="preserve">One topic that has been discussed back and forth during Rel-16 and Rel-17 is the introduction of an explicit panel ID. </w:t>
      </w:r>
      <w:r w:rsidRPr="005B0911">
        <w:rPr>
          <w:lang w:val="en-GB"/>
        </w:rPr>
        <w:t>Fundamentally, we could consider the extreme case where the NW has full control over all the UE panels, and full information about all properties about all the UE panels. The NW could perform ideal scheduling on any of the UE panels. Essentially, the UE would turn into multiple UEs that the NW would have to schedule individually, but with some dependency for instance on transmit power and frequency allocations. The scheduling problem faced by the NW resembles the scheduling problem of UL CA, and the NW complexity would be of a similar magnitude:</w:t>
      </w:r>
    </w:p>
    <w:p w14:paraId="2607AE95" w14:textId="77777777" w:rsidR="005B0911" w:rsidRPr="005B0911" w:rsidRDefault="005B0911" w:rsidP="005B0911">
      <w:pPr>
        <w:pStyle w:val="Observation"/>
        <w:rPr>
          <w:lang w:val="en-GB"/>
        </w:rPr>
      </w:pPr>
      <w:bookmarkStart w:id="48" w:name="_Toc83997177"/>
      <w:r w:rsidRPr="005B0911">
        <w:rPr>
          <w:lang w:val="en-GB"/>
        </w:rPr>
        <w:t>From a NW complexity point of view, UL multi-panel scheduling is similar to UL CA scheduling.</w:t>
      </w:r>
      <w:bookmarkEnd w:id="48"/>
      <w:r w:rsidRPr="005B0911">
        <w:rPr>
          <w:lang w:val="en-GB"/>
        </w:rPr>
        <w:t xml:space="preserve"> </w:t>
      </w:r>
    </w:p>
    <w:p w14:paraId="3902BB21" w14:textId="0AFB2465" w:rsidR="000C2EE5" w:rsidRPr="005B0911" w:rsidRDefault="005B0911" w:rsidP="005B0911">
      <w:pPr>
        <w:pStyle w:val="BodyText"/>
        <w:rPr>
          <w:lang w:val="en-GB"/>
        </w:rPr>
      </w:pPr>
      <w:r w:rsidRPr="005B0911">
        <w:rPr>
          <w:lang w:val="en-GB"/>
        </w:rPr>
        <w:t xml:space="preserve">Since the NW complexity of UL CA scheduling is high, there should be clear and significant benefits with UL multi-panel scheduling using an explicit panel identifier. UE Tx panels have been discussed during both Rel-16 and Rel-17, EVMs have been agreed, and simulations have been performed. In all these discussions, there has been no indication that an explicit panel identifier would be beneficial. What some (but not all simulations) have shown is that there is sometimes beneficial that the UE transmits in UL from another panel than the UE receives in DL. </w:t>
      </w:r>
      <w:r w:rsidR="0009592F">
        <w:rPr>
          <w:lang w:val="en-GB"/>
        </w:rPr>
        <w:t>S</w:t>
      </w:r>
      <w:r w:rsidRPr="005B0911">
        <w:rPr>
          <w:lang w:val="en-GB"/>
        </w:rPr>
        <w:t xml:space="preserve">uch UL transmissions can be achieved using UL TCI states, i.e., by using references to DL or UL RSs. The benefits of an additional panel identifier have so far not been demonstrated. </w:t>
      </w:r>
    </w:p>
    <w:p w14:paraId="1F251543" w14:textId="77777777" w:rsidR="005B0911" w:rsidRPr="00C36C65" w:rsidRDefault="005B0911" w:rsidP="005B0911">
      <w:pPr>
        <w:pStyle w:val="Observation"/>
        <w:rPr>
          <w:lang w:val="en-GB"/>
        </w:rPr>
      </w:pPr>
      <w:bookmarkStart w:id="49" w:name="_Toc83997178"/>
      <w:r w:rsidRPr="00C36C65">
        <w:rPr>
          <w:lang w:val="en-GB"/>
        </w:rPr>
        <w:t xml:space="preserve">There has been no evidence that an explicit panel identifier provides any additional benefits compared to just steering UL transmissions using UL </w:t>
      </w:r>
      <w:bookmarkStart w:id="50" w:name="_Hlk71621971"/>
      <w:r w:rsidRPr="00C36C65">
        <w:rPr>
          <w:lang w:val="en-GB"/>
        </w:rPr>
        <w:t xml:space="preserve">or joint DL/UL </w:t>
      </w:r>
      <w:bookmarkEnd w:id="50"/>
      <w:r w:rsidRPr="00C36C65">
        <w:rPr>
          <w:lang w:val="en-GB"/>
        </w:rPr>
        <w:t>TCI.</w:t>
      </w:r>
      <w:bookmarkEnd w:id="49"/>
    </w:p>
    <w:p w14:paraId="29501077" w14:textId="062FD8DD" w:rsidR="00C36C65" w:rsidRDefault="00C36C65" w:rsidP="005B0911">
      <w:pPr>
        <w:pStyle w:val="BodyText"/>
        <w:rPr>
          <w:lang w:val="en-GB"/>
        </w:rPr>
      </w:pPr>
      <w:r w:rsidRPr="00FC2F1C">
        <w:rPr>
          <w:lang w:val="en-GB"/>
        </w:rPr>
        <w:t>Hence, the benefits of directly scheduling UL transmissions on a panel have not been demonstrated, and the complexity of such a solution would be high.</w:t>
      </w:r>
      <w:r w:rsidR="00FC2F1C" w:rsidRPr="00FC2F1C">
        <w:rPr>
          <w:lang w:val="en-GB"/>
        </w:rPr>
        <w:t xml:space="preserve"> We also note that similar discussions have taken place in other </w:t>
      </w:r>
      <w:r w:rsidR="00FC2F1C" w:rsidRPr="00FC2F1C">
        <w:rPr>
          <w:lang w:val="en-GB"/>
        </w:rPr>
        <w:lastRenderedPageBreak/>
        <w:t xml:space="preserve">topics, for instance on simultaneous reception/transmission and positioning. In all these topics, an explicit panel ID has been avoided: by focusing on the relevant property, a suitable abstraction has been found. </w:t>
      </w:r>
    </w:p>
    <w:p w14:paraId="1B30B60B" w14:textId="77777777" w:rsidR="000C2EE5" w:rsidRPr="000C2EE5" w:rsidRDefault="000C2EE5" w:rsidP="000C2EE5">
      <w:pPr>
        <w:pStyle w:val="BodyText"/>
        <w:rPr>
          <w:lang w:val="en-GB"/>
        </w:rPr>
      </w:pPr>
      <w:r w:rsidRPr="000C2EE5">
        <w:rPr>
          <w:lang w:val="en-GB"/>
        </w:rPr>
        <w:t>Since there have been no indications that an explicit panel ID would be beneficial, and since previous RAN1 agreements state that UL scheduling can only be performed using UL or joint DL/UL TCI, we do not see any motivation to add an explicit panel identifier, and propose</w:t>
      </w:r>
    </w:p>
    <w:p w14:paraId="28DF579C" w14:textId="1F33A020" w:rsidR="000C2EE5" w:rsidRPr="000C2EE5" w:rsidRDefault="000C2EE5" w:rsidP="005B0911">
      <w:pPr>
        <w:pStyle w:val="Proposal"/>
        <w:rPr>
          <w:lang w:val="en-GB"/>
        </w:rPr>
      </w:pPr>
      <w:bookmarkStart w:id="51" w:name="_Toc83997202"/>
      <w:r w:rsidRPr="000C2EE5">
        <w:rPr>
          <w:lang w:val="en-GB"/>
        </w:rPr>
        <w:t>No additional specification support is introduced for UE Tx panel selection on top of the agreed Rel</w:t>
      </w:r>
      <w:r w:rsidR="0009592F">
        <w:rPr>
          <w:lang w:val="en-GB"/>
        </w:rPr>
        <w:t>-</w:t>
      </w:r>
      <w:r w:rsidRPr="000C2EE5">
        <w:rPr>
          <w:lang w:val="en-GB"/>
        </w:rPr>
        <w:t>17 TCI state signalling.</w:t>
      </w:r>
      <w:bookmarkEnd w:id="51"/>
      <w:r w:rsidRPr="000C2EE5">
        <w:rPr>
          <w:lang w:val="en-GB"/>
        </w:rPr>
        <w:t xml:space="preserve"> </w:t>
      </w:r>
    </w:p>
    <w:p w14:paraId="67C508D4" w14:textId="77777777" w:rsidR="008B0D35" w:rsidRPr="00FC2F1C" w:rsidRDefault="00C36C65" w:rsidP="005B0911">
      <w:pPr>
        <w:pStyle w:val="BodyText"/>
        <w:rPr>
          <w:lang w:val="en-GB"/>
        </w:rPr>
      </w:pPr>
      <w:r w:rsidRPr="00FC2F1C">
        <w:rPr>
          <w:lang w:val="en-GB"/>
        </w:rPr>
        <w:t>Lately, the focus of the panel discussion has been on the potential support of a case where the maximum number of UL layers that can be transmitted is different for different panels. To support such a futuristic device type, the following two schemes were agreed on overtime in RAN1</w:t>
      </w:r>
      <w:r w:rsidR="008B0D35" w:rsidRPr="00FC2F1C">
        <w:rPr>
          <w:lang w:val="en-GB"/>
        </w:rPr>
        <w:t>#106-e:</w:t>
      </w:r>
    </w:p>
    <w:p w14:paraId="2F35ADB6" w14:textId="5F8D5484" w:rsidR="008B0D35" w:rsidRPr="00FC2F1C" w:rsidRDefault="008B0D35" w:rsidP="008B0D35">
      <w:pPr>
        <w:pStyle w:val="BodyText"/>
      </w:pPr>
      <w:r w:rsidRPr="00FC2F1C">
        <w:rPr>
          <w:noProof/>
        </w:rPr>
        <mc:AlternateContent>
          <mc:Choice Requires="wps">
            <w:drawing>
              <wp:inline distT="0" distB="0" distL="0" distR="0" wp14:anchorId="2FA49E8D" wp14:editId="5963597E">
                <wp:extent cx="6146359" cy="771276"/>
                <wp:effectExtent l="0" t="0" r="26035" b="24765"/>
                <wp:docPr id="29" name="Text Box 29"/>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5A6D0EB" w14:textId="77777777" w:rsidR="00287A5F" w:rsidRPr="008B0D35" w:rsidRDefault="00287A5F" w:rsidP="008B0D35">
                            <w:pPr>
                              <w:jc w:val="both"/>
                              <w:rPr>
                                <w:rFonts w:ascii="Times New Roman" w:eastAsia="Malgun Gothic" w:hAnsi="Times New Roman" w:cs="Times New Roman"/>
                                <w:lang w:eastAsia="ko-KR"/>
                              </w:rPr>
                            </w:pPr>
                            <w:r w:rsidRPr="008B0D35">
                              <w:rPr>
                                <w:rStyle w:val="Strong"/>
                                <w:rFonts w:ascii="Times New Roman" w:hAnsi="Times New Roman" w:cs="Times New Roman"/>
                                <w:highlight w:val="green"/>
                              </w:rPr>
                              <w:t>Agreement</w:t>
                            </w:r>
                          </w:p>
                          <w:p w14:paraId="2BA9AA5A" w14:textId="77777777" w:rsidR="00287A5F" w:rsidRPr="008B0D35" w:rsidRDefault="00287A5F" w:rsidP="008B0D35">
                            <w:pPr>
                              <w:rPr>
                                <w:rFonts w:ascii="Times New Roman" w:eastAsia="SimSun" w:hAnsi="Times New Roman" w:cs="Times New Roman"/>
                                <w:lang w:eastAsia="zh-CN"/>
                              </w:rPr>
                            </w:pPr>
                            <w:r w:rsidRPr="008B0D35">
                              <w:rPr>
                                <w:rFonts w:ascii="Times New Roman" w:hAnsi="Times New Roman" w:cs="Times New Roman"/>
                                <w:lang w:eastAsia="zh-CN"/>
                              </w:rPr>
                              <w:t>On Rel.17 enhancements to facilitate UE -initiated panel activation and selection, down select </w:t>
                            </w:r>
                            <w:r w:rsidRPr="008B0D35">
                              <w:rPr>
                                <w:rStyle w:val="Strong"/>
                                <w:rFonts w:ascii="Times New Roman" w:hAnsi="Times New Roman" w:cs="Times New Roman"/>
                                <w:b w:val="0"/>
                                <w:lang w:eastAsia="zh-CN"/>
                              </w:rPr>
                              <w:t>or modify</w:t>
                            </w:r>
                            <w:r w:rsidRPr="008B0D35">
                              <w:rPr>
                                <w:rStyle w:val="Strong"/>
                                <w:rFonts w:ascii="Times New Roman" w:hAnsi="Times New Roman" w:cs="Times New Roman"/>
                                <w:lang w:eastAsia="zh-CN"/>
                              </w:rPr>
                              <w:t> </w:t>
                            </w:r>
                            <w:r w:rsidRPr="008B0D35">
                              <w:rPr>
                                <w:rFonts w:ascii="Times New Roman" w:hAnsi="Times New Roman" w:cs="Times New Roman"/>
                                <w:lang w:eastAsia="zh-CN"/>
                              </w:rPr>
                              <w:t>from the following two schemes in RAN1#106bis-e:</w:t>
                            </w:r>
                          </w:p>
                          <w:p w14:paraId="26F91683" w14:textId="77777777" w:rsidR="00287A5F" w:rsidRPr="008B0D35" w:rsidRDefault="00287A5F" w:rsidP="008B0D35">
                            <w:pPr>
                              <w:numPr>
                                <w:ilvl w:val="0"/>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Scheme 1: </w:t>
                            </w:r>
                          </w:p>
                          <w:p w14:paraId="3CE174EF"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A panel entity corresponds to a reported CSI-RS and/or SSB resource index in a beam reporting instance (i.e. Opt1-1 per RAN1#104-bis-e agreement) </w:t>
                            </w:r>
                          </w:p>
                          <w:p w14:paraId="304FCA65"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The correspondence between a panel entity and a reported CSI-RS and/or SSB resource index is informed to NW</w:t>
                            </w:r>
                          </w:p>
                          <w:p w14:paraId="001448CE" w14:textId="77777777" w:rsidR="00287A5F" w:rsidRPr="008B0D35" w:rsidRDefault="00287A5F" w:rsidP="008B0D35">
                            <w:pPr>
                              <w:numPr>
                                <w:ilvl w:val="3"/>
                                <w:numId w:val="44"/>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FFS : Detailed design of how to inform the correspondence to NW </w:t>
                            </w:r>
                          </w:p>
                          <w:p w14:paraId="2539BE96"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Note: the correspondence between a CSI-RS and/or SSB resource index and a panel entity is determined by the UE (analogous to Rel-15/16)</w:t>
                            </w:r>
                          </w:p>
                          <w:p w14:paraId="3351395E"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Support UE reporting of maximum number of SRS ports </w:t>
                            </w:r>
                            <w:r w:rsidRPr="008B0D35">
                              <w:rPr>
                                <w:rFonts w:ascii="Times New Roman" w:eastAsia="Times New Roman" w:hAnsi="Times New Roman" w:cs="Times New Roman"/>
                                <w:bCs/>
                              </w:rPr>
                              <w:t>and coherence type </w:t>
                            </w:r>
                            <w:r w:rsidRPr="008B0D35">
                              <w:rPr>
                                <w:rFonts w:ascii="Times New Roman" w:eastAsia="Times New Roman" w:hAnsi="Times New Roman" w:cs="Times New Roman"/>
                              </w:rPr>
                              <w:t>for each panel entity as a UE capability</w:t>
                            </w:r>
                          </w:p>
                          <w:p w14:paraId="4E128717" w14:textId="1AABFD96"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Support multiple codebook -based SRS resource sets with different maximum number of SRS ports</w:t>
                            </w:r>
                          </w:p>
                          <w:p w14:paraId="37D5632F"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The indicated SRI is based on the SRS resources corresponding to one SRS resource set, where the SRS resource set should be aligned with the UE capability for the panel entity </w:t>
                            </w:r>
                          </w:p>
                          <w:p w14:paraId="104AD626" w14:textId="77777777" w:rsidR="00287A5F" w:rsidRPr="008B0D35" w:rsidRDefault="00287A5F" w:rsidP="008B0D35">
                            <w:pPr>
                              <w:numPr>
                                <w:ilvl w:val="0"/>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Scheme 2: </w:t>
                            </w:r>
                          </w:p>
                          <w:p w14:paraId="22061BA4"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Support UE reporting one of the following (to be down selected in RAN1#106bis-e): </w:t>
                            </w:r>
                          </w:p>
                          <w:p w14:paraId="5F5F2005"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Opt1. A list of supported UL ranks (number of UL transmission layers) </w:t>
                            </w:r>
                          </w:p>
                          <w:p w14:paraId="5F5C378E"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Opt2. A list of supported number of SRS antenna ports</w:t>
                            </w:r>
                          </w:p>
                          <w:p w14:paraId="6FCC3752"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Opt3. A list of coherence types (as in Rel-15) indicating a subset of ports</w:t>
                            </w:r>
                          </w:p>
                          <w:p w14:paraId="087344D8"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The NW configures an association between </w:t>
                            </w:r>
                            <w:r w:rsidRPr="008B0D35">
                              <w:rPr>
                                <w:rFonts w:ascii="Times New Roman" w:eastAsia="Times New Roman" w:hAnsi="Times New Roman" w:cs="Times New Roman"/>
                                <w:bCs/>
                              </w:rPr>
                              <w:t>an rank</w:t>
                            </w:r>
                            <w:r w:rsidRPr="008B0D35">
                              <w:rPr>
                                <w:rFonts w:ascii="Times New Roman" w:eastAsia="Times New Roman" w:hAnsi="Times New Roman" w:cs="Times New Roman"/>
                              </w:rPr>
                              <w:t> index and rank/number of SRS antenna ports/</w:t>
                            </w:r>
                            <w:r w:rsidRPr="008B0D35">
                              <w:rPr>
                                <w:rFonts w:ascii="Times New Roman" w:eastAsia="Times New Roman" w:hAnsi="Times New Roman" w:cs="Times New Roman"/>
                                <w:bCs/>
                              </w:rPr>
                              <w:t>coherence type</w:t>
                            </w:r>
                          </w:p>
                          <w:p w14:paraId="4924D647"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Include </w:t>
                            </w:r>
                            <w:r w:rsidRPr="008B0D35">
                              <w:rPr>
                                <w:rFonts w:ascii="Times New Roman" w:eastAsia="Times New Roman" w:hAnsi="Times New Roman" w:cs="Times New Roman"/>
                                <w:bCs/>
                              </w:rPr>
                              <w:t>at least one of</w:t>
                            </w:r>
                            <w:r w:rsidRPr="008B0D35">
                              <w:rPr>
                                <w:rFonts w:ascii="Times New Roman" w:eastAsia="Times New Roman" w:hAnsi="Times New Roman" w:cs="Times New Roman"/>
                              </w:rPr>
                              <w:t> the index, the maximum UL rank </w:t>
                            </w:r>
                            <w:r w:rsidRPr="008B0D35">
                              <w:rPr>
                                <w:rFonts w:ascii="Times New Roman" w:eastAsia="Times New Roman" w:hAnsi="Times New Roman" w:cs="Times New Roman"/>
                                <w:bCs/>
                              </w:rPr>
                              <w:t>or SRS antenna ports or coherence type</w:t>
                            </w:r>
                            <w:r w:rsidRPr="008B0D35">
                              <w:rPr>
                                <w:rFonts w:ascii="Times New Roman" w:eastAsia="Times New Roman" w:hAnsi="Times New Roman" w:cs="Times New Roman"/>
                              </w:rPr>
                              <w:t> corresponding to a reported SSBRI/CRI in a beam reporting instance </w:t>
                            </w:r>
                          </w:p>
                          <w:p w14:paraId="253D4A65"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FFS : timeline to apply above result in the beam report instance</w:t>
                            </w:r>
                          </w:p>
                          <w:p w14:paraId="3B5BCE0C"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Support multiple codebook-based SRS resource sets with different number of SRS antenna ports</w:t>
                            </w:r>
                          </w:p>
                          <w:p w14:paraId="4BFC7588"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The indicated SRI is based on the SRS resources corresponding to one SRS resource set, where the SRS resource set should be aligned with the UE reported info corresponding to the index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A49E8D" id="Text Box 29" o:spid="_x0000_s1042"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slYUAIAAKsEAAAOAAAAZHJzL2Uyb0RvYy54bWysVE1vGjEQvVfqf7B8b5YlBBrEEtFEVJVQ&#10;EilUORuvN6zq9bi2YZf++j6bj5C0p6oXM555+zzzZobJTddotlXO12QKnl/0OFNGUlmbl4J/X84/&#10;febMB2FKocmogu+U5zfTjx8mrR2rPq1Jl8oxkBg/bm3B1yHYcZZ5uVaN8BdklUGwIteIgKt7yUon&#10;WrA3Ouv3esOsJVdaR1J5D+/dPsinib+qlAwPVeVVYLrgyC2k06VzFc9sOhHjFyfsupaHNMQ/ZNGI&#10;2uDRE9WdCIJtXP0HVVNLR56qcCGpyaiqaqlSDagm772r5mktrEq1QBxvTzL5/0cr77ePjtVlwfvX&#10;nBnRoEdL1QX2hToGF/RprR8D9mQBDB386PPR7+GMZXeVa+IvCmKIQ+ndSd3IJuEc5oPh5RVekYiN&#10;Rnl/NIw02evX1vnwVVHDolFwh+4lUcV24cMeeoTExzzpupzXWqdLnBh1qx3bCvRah5QjyN+gtGEt&#10;Mrm86iXiN7FIffp+pYX8cUjvDAU+bZBz1GRfe7RCt+qShnmqKLpWVO6gl6P9xHkr5zX4F8KHR+Ew&#10;YpAIaxMecFSakBQdLM7W5H79zR/x6DyinLUY2YL7nxvhFGf6m8FMXOeDQZzxdBlcjfq4uPPI6jxi&#10;Ns0tQakcC2plMiM+6KNZOWqesV2z+CpCwki8XfBwNG/DfpGwnVLNZgmEqbYiLMyTlZE6dibquuye&#10;hbOHvgZMxD0dh1uM37V3j009tbNNoHmdev+q6kF/bESansP2xpU7vyfU63/M9DcAAAD//wMAUEsD&#10;BBQABgAIAAAAIQAiBMLm3AAAAAUBAAAPAAAAZHJzL2Rvd25yZXYueG1sTI9BS8NAEIXvgv9hGcGL&#10;tJsErG3MpoiiN4VGoR4n2e0mmJ0N2W2T/ntHL3p5MLzHe98U29n14mTG0HlSkC4TEIYarzuyCj7e&#10;nxdrECEiaew9GQVnE2BbXl4UmGs/0c6cqmgFl1DIUUEb45BLGZrWOAxLPxhi7+BHh5HP0Uo94sTl&#10;rpdZkqykw454ocXBPLam+aqOTsHhZqr0W1rPn3ub7Z/Qvpzta6bU9dX8cA8imjn+heEHn9GhZKba&#10;H0kH0SvgR+KvsrdZ3W1A1BzK0luQZSH/05ffAAAA//8DAFBLAQItABQABgAIAAAAIQC2gziS/gAA&#10;AOEBAAATAAAAAAAAAAAAAAAAAAAAAABbQ29udGVudF9UeXBlc10ueG1sUEsBAi0AFAAGAAgAAAAh&#10;ADj9If/WAAAAlAEAAAsAAAAAAAAAAAAAAAAALwEAAF9yZWxzLy5yZWxzUEsBAi0AFAAGAAgAAAAh&#10;ANfOyVhQAgAAqwQAAA4AAAAAAAAAAAAAAAAALgIAAGRycy9lMm9Eb2MueG1sUEsBAi0AFAAGAAgA&#10;AAAhACIEwubcAAAABQEAAA8AAAAAAAAAAAAAAAAAqgQAAGRycy9kb3ducmV2LnhtbFBLBQYAAAAA&#10;BAAEAPMAAACzBQAAAAA=&#10;" fillcolor="white [3201]" strokeweight=".5pt">
                <v:textbox style="mso-fit-shape-to-text:t">
                  <w:txbxContent>
                    <w:p w14:paraId="45A6D0EB" w14:textId="77777777" w:rsidR="00287A5F" w:rsidRPr="008B0D35" w:rsidRDefault="00287A5F" w:rsidP="008B0D35">
                      <w:pPr>
                        <w:jc w:val="both"/>
                        <w:rPr>
                          <w:rFonts w:ascii="Times New Roman" w:eastAsia="Malgun Gothic" w:hAnsi="Times New Roman" w:cs="Times New Roman"/>
                          <w:lang w:eastAsia="ko-KR"/>
                        </w:rPr>
                      </w:pPr>
                      <w:r w:rsidRPr="008B0D35">
                        <w:rPr>
                          <w:rStyle w:val="Strong"/>
                          <w:rFonts w:ascii="Times New Roman" w:hAnsi="Times New Roman" w:cs="Times New Roman"/>
                          <w:highlight w:val="green"/>
                        </w:rPr>
                        <w:t>Agreement</w:t>
                      </w:r>
                    </w:p>
                    <w:p w14:paraId="2BA9AA5A" w14:textId="77777777" w:rsidR="00287A5F" w:rsidRPr="008B0D35" w:rsidRDefault="00287A5F" w:rsidP="008B0D35">
                      <w:pPr>
                        <w:rPr>
                          <w:rFonts w:ascii="Times New Roman" w:eastAsia="SimSun" w:hAnsi="Times New Roman" w:cs="Times New Roman"/>
                          <w:lang w:eastAsia="zh-CN"/>
                        </w:rPr>
                      </w:pPr>
                      <w:r w:rsidRPr="008B0D35">
                        <w:rPr>
                          <w:rFonts w:ascii="Times New Roman" w:hAnsi="Times New Roman" w:cs="Times New Roman"/>
                          <w:lang w:eastAsia="zh-CN"/>
                        </w:rPr>
                        <w:t>On Rel.17 enhancements to facilitate UE -initiated panel activation and selection, down select </w:t>
                      </w:r>
                      <w:r w:rsidRPr="008B0D35">
                        <w:rPr>
                          <w:rStyle w:val="Strong"/>
                          <w:rFonts w:ascii="Times New Roman" w:hAnsi="Times New Roman" w:cs="Times New Roman"/>
                          <w:b w:val="0"/>
                          <w:lang w:eastAsia="zh-CN"/>
                        </w:rPr>
                        <w:t>or modify</w:t>
                      </w:r>
                      <w:r w:rsidRPr="008B0D35">
                        <w:rPr>
                          <w:rStyle w:val="Strong"/>
                          <w:rFonts w:ascii="Times New Roman" w:hAnsi="Times New Roman" w:cs="Times New Roman"/>
                          <w:lang w:eastAsia="zh-CN"/>
                        </w:rPr>
                        <w:t> </w:t>
                      </w:r>
                      <w:r w:rsidRPr="008B0D35">
                        <w:rPr>
                          <w:rFonts w:ascii="Times New Roman" w:hAnsi="Times New Roman" w:cs="Times New Roman"/>
                          <w:lang w:eastAsia="zh-CN"/>
                        </w:rPr>
                        <w:t>from the following two schemes in RAN1#106bis-e:</w:t>
                      </w:r>
                    </w:p>
                    <w:p w14:paraId="26F91683" w14:textId="77777777" w:rsidR="00287A5F" w:rsidRPr="008B0D35" w:rsidRDefault="00287A5F" w:rsidP="008B0D35">
                      <w:pPr>
                        <w:numPr>
                          <w:ilvl w:val="0"/>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Scheme 1: </w:t>
                      </w:r>
                    </w:p>
                    <w:p w14:paraId="3CE174EF"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A panel entity corresponds to a reported CSI-RS and/or SSB resource index in a beam reporting instance (i.e. Opt1-1 per RAN1#104-bis-e agreement) </w:t>
                      </w:r>
                    </w:p>
                    <w:p w14:paraId="304FCA65"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The correspondence between a panel entity and a reported CSI-RS and/or SSB resource index is informed to NW</w:t>
                      </w:r>
                    </w:p>
                    <w:p w14:paraId="001448CE" w14:textId="77777777" w:rsidR="00287A5F" w:rsidRPr="008B0D35" w:rsidRDefault="00287A5F" w:rsidP="008B0D35">
                      <w:pPr>
                        <w:numPr>
                          <w:ilvl w:val="3"/>
                          <w:numId w:val="44"/>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FFS : Detailed design of how to inform the correspondence to NW </w:t>
                      </w:r>
                    </w:p>
                    <w:p w14:paraId="2539BE96"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Note: the correspondence between a CSI-RS and/or SSB resource index and a panel entity is determined by the UE (analogous to Rel-15/16)</w:t>
                      </w:r>
                    </w:p>
                    <w:p w14:paraId="3351395E"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Support UE reporting of maximum number of SRS ports </w:t>
                      </w:r>
                      <w:r w:rsidRPr="008B0D35">
                        <w:rPr>
                          <w:rFonts w:ascii="Times New Roman" w:eastAsia="Times New Roman" w:hAnsi="Times New Roman" w:cs="Times New Roman"/>
                          <w:bCs/>
                        </w:rPr>
                        <w:t>and coherence type </w:t>
                      </w:r>
                      <w:r w:rsidRPr="008B0D35">
                        <w:rPr>
                          <w:rFonts w:ascii="Times New Roman" w:eastAsia="Times New Roman" w:hAnsi="Times New Roman" w:cs="Times New Roman"/>
                        </w:rPr>
                        <w:t>for each panel entity as a UE capability</w:t>
                      </w:r>
                    </w:p>
                    <w:p w14:paraId="4E128717" w14:textId="1AABFD96"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Support multiple codebook -based SRS resource sets with different maximum number of SRS ports</w:t>
                      </w:r>
                    </w:p>
                    <w:p w14:paraId="37D5632F"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The indicated SRI is based on the SRS resources corresponding to one SRS resource set, where the SRS resource set should be aligned with the UE capability for the panel entity </w:t>
                      </w:r>
                    </w:p>
                    <w:p w14:paraId="104AD626" w14:textId="77777777" w:rsidR="00287A5F" w:rsidRPr="008B0D35" w:rsidRDefault="00287A5F" w:rsidP="008B0D35">
                      <w:pPr>
                        <w:numPr>
                          <w:ilvl w:val="0"/>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Scheme 2: </w:t>
                      </w:r>
                    </w:p>
                    <w:p w14:paraId="22061BA4"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Support UE reporting one of the following (to be down selected in RAN1#106bis-e): </w:t>
                      </w:r>
                    </w:p>
                    <w:p w14:paraId="5F5F2005"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Opt1. A list of supported UL ranks (number of UL transmission layers) </w:t>
                      </w:r>
                    </w:p>
                    <w:p w14:paraId="5F5C378E"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Opt2. A list of supported number of SRS antenna ports</w:t>
                      </w:r>
                    </w:p>
                    <w:p w14:paraId="6FCC3752"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Opt3. A list of coherence types (as in Rel-15) indicating a subset of ports</w:t>
                      </w:r>
                    </w:p>
                    <w:p w14:paraId="087344D8"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The NW configures an association between </w:t>
                      </w:r>
                      <w:r w:rsidRPr="008B0D35">
                        <w:rPr>
                          <w:rFonts w:ascii="Times New Roman" w:eastAsia="Times New Roman" w:hAnsi="Times New Roman" w:cs="Times New Roman"/>
                          <w:bCs/>
                        </w:rPr>
                        <w:t>an rank</w:t>
                      </w:r>
                      <w:r w:rsidRPr="008B0D35">
                        <w:rPr>
                          <w:rFonts w:ascii="Times New Roman" w:eastAsia="Times New Roman" w:hAnsi="Times New Roman" w:cs="Times New Roman"/>
                        </w:rPr>
                        <w:t> index and rank/number of SRS antenna ports/</w:t>
                      </w:r>
                      <w:r w:rsidRPr="008B0D35">
                        <w:rPr>
                          <w:rFonts w:ascii="Times New Roman" w:eastAsia="Times New Roman" w:hAnsi="Times New Roman" w:cs="Times New Roman"/>
                          <w:bCs/>
                        </w:rPr>
                        <w:t>coherence type</w:t>
                      </w:r>
                    </w:p>
                    <w:p w14:paraId="4924D647"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Include </w:t>
                      </w:r>
                      <w:r w:rsidRPr="008B0D35">
                        <w:rPr>
                          <w:rFonts w:ascii="Times New Roman" w:eastAsia="Times New Roman" w:hAnsi="Times New Roman" w:cs="Times New Roman"/>
                          <w:bCs/>
                        </w:rPr>
                        <w:t>at least one of</w:t>
                      </w:r>
                      <w:r w:rsidRPr="008B0D35">
                        <w:rPr>
                          <w:rFonts w:ascii="Times New Roman" w:eastAsia="Times New Roman" w:hAnsi="Times New Roman" w:cs="Times New Roman"/>
                        </w:rPr>
                        <w:t> the index, the maximum UL rank </w:t>
                      </w:r>
                      <w:r w:rsidRPr="008B0D35">
                        <w:rPr>
                          <w:rFonts w:ascii="Times New Roman" w:eastAsia="Times New Roman" w:hAnsi="Times New Roman" w:cs="Times New Roman"/>
                          <w:bCs/>
                        </w:rPr>
                        <w:t>or SRS antenna ports or coherence type</w:t>
                      </w:r>
                      <w:r w:rsidRPr="008B0D35">
                        <w:rPr>
                          <w:rFonts w:ascii="Times New Roman" w:eastAsia="Times New Roman" w:hAnsi="Times New Roman" w:cs="Times New Roman"/>
                        </w:rPr>
                        <w:t> corresponding to a reported SSBRI/CRI in a beam reporting instance </w:t>
                      </w:r>
                    </w:p>
                    <w:p w14:paraId="253D4A65"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FFS : timeline to apply above result in the beam report instance</w:t>
                      </w:r>
                    </w:p>
                    <w:p w14:paraId="3B5BCE0C" w14:textId="77777777" w:rsidR="00287A5F" w:rsidRPr="008B0D35" w:rsidRDefault="00287A5F" w:rsidP="008B0D35">
                      <w:pPr>
                        <w:numPr>
                          <w:ilvl w:val="1"/>
                          <w:numId w:val="43"/>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Support multiple codebook-based SRS resource sets with different number of SRS antenna ports</w:t>
                      </w:r>
                    </w:p>
                    <w:p w14:paraId="4BFC7588" w14:textId="77777777" w:rsidR="00287A5F" w:rsidRPr="008B0D35" w:rsidRDefault="00287A5F" w:rsidP="008B0D35">
                      <w:pPr>
                        <w:numPr>
                          <w:ilvl w:val="2"/>
                          <w:numId w:val="45"/>
                        </w:numPr>
                        <w:spacing w:after="0" w:line="240" w:lineRule="auto"/>
                        <w:rPr>
                          <w:rFonts w:ascii="Times New Roman" w:eastAsia="Times New Roman" w:hAnsi="Times New Roman" w:cs="Times New Roman"/>
                        </w:rPr>
                      </w:pPr>
                      <w:r w:rsidRPr="008B0D35">
                        <w:rPr>
                          <w:rFonts w:ascii="Times New Roman" w:eastAsia="Times New Roman" w:hAnsi="Times New Roman" w:cs="Times New Roman"/>
                        </w:rPr>
                        <w:t>The indicated SRI is based on the SRS resources corresponding to one SRS resource set, where the SRS resource set should be aligned with the UE reported info corresponding to the index</w:t>
                      </w:r>
                    </w:p>
                  </w:txbxContent>
                </v:textbox>
                <w10:anchorlock/>
              </v:shape>
            </w:pict>
          </mc:Fallback>
        </mc:AlternateContent>
      </w:r>
    </w:p>
    <w:p w14:paraId="46CD0A3E" w14:textId="7A85588C" w:rsidR="00C36C65" w:rsidRPr="00FC2F1C" w:rsidRDefault="008B0D35" w:rsidP="005B0911">
      <w:pPr>
        <w:pStyle w:val="BodyText"/>
        <w:rPr>
          <w:lang w:val="en-GB"/>
        </w:rPr>
      </w:pPr>
      <w:r w:rsidRPr="00FC2F1C">
        <w:rPr>
          <w:lang w:val="en-GB"/>
        </w:rPr>
        <w:t>In scheme 1, an explicit panel ID is included in a beam report, and the mapping between the maximum number of UL MIMO layers and panel ID is provided as a UE capability. In scheme 2, the maximum number of UL MIMO layers is included directly in the beam report.</w:t>
      </w:r>
    </w:p>
    <w:p w14:paraId="68A2E845" w14:textId="7EFC11AD" w:rsidR="008B0D35" w:rsidRPr="00FC2F1C" w:rsidRDefault="008B0D35" w:rsidP="005B0911">
      <w:pPr>
        <w:pStyle w:val="BodyText"/>
        <w:rPr>
          <w:lang w:val="en-GB"/>
        </w:rPr>
      </w:pPr>
      <w:r w:rsidRPr="00FC2F1C">
        <w:rPr>
          <w:lang w:val="en-GB"/>
        </w:rPr>
        <w:t>Comparing the two schemes, we notice</w:t>
      </w:r>
    </w:p>
    <w:p w14:paraId="273F2631" w14:textId="15B3AB77" w:rsidR="008B0D35" w:rsidRPr="00FC2F1C" w:rsidRDefault="008B0D35" w:rsidP="008B0D35">
      <w:pPr>
        <w:pStyle w:val="BodyText"/>
        <w:numPr>
          <w:ilvl w:val="0"/>
          <w:numId w:val="39"/>
        </w:numPr>
        <w:rPr>
          <w:lang w:val="en-GB"/>
        </w:rPr>
      </w:pPr>
      <w:r w:rsidRPr="00FC2F1C">
        <w:rPr>
          <w:lang w:val="en-GB"/>
        </w:rPr>
        <w:t>Scheme 1 introduces a panel ID, which can be expanded into future use cases, including direct scheduling.</w:t>
      </w:r>
    </w:p>
    <w:p w14:paraId="3F1026C9" w14:textId="5185D11A" w:rsidR="008B0D35" w:rsidRPr="00FC2F1C" w:rsidRDefault="008B0D35" w:rsidP="008B0D35">
      <w:pPr>
        <w:pStyle w:val="BodyText"/>
        <w:numPr>
          <w:ilvl w:val="0"/>
          <w:numId w:val="39"/>
        </w:numPr>
        <w:rPr>
          <w:lang w:val="en-GB"/>
        </w:rPr>
      </w:pPr>
      <w:r w:rsidRPr="00FC2F1C">
        <w:rPr>
          <w:lang w:val="en-GB"/>
        </w:rPr>
        <w:t>The mapping between panel ID and maximum number of UL MIMO layers is static in scheme 1 and dynamic in scheme 2. Hence, scheme 1 cannot be used if the UE needs to reduce the maximum number of UL MIMO layers, e.g., due to power consumption or overheating issues.</w:t>
      </w:r>
    </w:p>
    <w:p w14:paraId="5D6D9AEF" w14:textId="687B375A" w:rsidR="00C36C65" w:rsidRPr="00FC2F1C" w:rsidRDefault="008B0D35" w:rsidP="005B0911">
      <w:pPr>
        <w:pStyle w:val="BodyText"/>
        <w:rPr>
          <w:lang w:val="en-GB"/>
        </w:rPr>
      </w:pPr>
      <w:r w:rsidRPr="00FC2F1C">
        <w:rPr>
          <w:lang w:val="en-GB"/>
        </w:rPr>
        <w:t xml:space="preserve">Although we do not see the relevance of </w:t>
      </w:r>
      <w:r w:rsidR="00FC2F1C" w:rsidRPr="00FC2F1C">
        <w:rPr>
          <w:lang w:val="en-GB"/>
        </w:rPr>
        <w:t xml:space="preserve">either </w:t>
      </w:r>
      <w:r w:rsidRPr="00FC2F1C">
        <w:rPr>
          <w:lang w:val="en-GB"/>
        </w:rPr>
        <w:t xml:space="preserve">of the schemes, </w:t>
      </w:r>
      <w:r w:rsidR="00FC2F1C" w:rsidRPr="00FC2F1C">
        <w:rPr>
          <w:lang w:val="en-GB"/>
        </w:rPr>
        <w:t>we can live with scheme 2.</w:t>
      </w:r>
    </w:p>
    <w:p w14:paraId="347BC0A4" w14:textId="77777777" w:rsidR="000C2EE5" w:rsidRPr="000C2EE5" w:rsidRDefault="000C2EE5" w:rsidP="000C2EE5">
      <w:pPr>
        <w:rPr>
          <w:lang w:val="en-GB" w:eastAsia="ja-JP"/>
        </w:rPr>
      </w:pPr>
      <w:r w:rsidRPr="000C2EE5">
        <w:rPr>
          <w:lang w:val="en-GB" w:eastAsia="ja-JP"/>
        </w:rPr>
        <w:lastRenderedPageBreak/>
        <w:t xml:space="preserve">We also fail to see why the UE should expose its panel status to the network. In Rel-15/16, the measurements reports sent by the UE provide the network with information to handle the communication. The network controls the spatial properties of the reception and transmission using TCI states and spatial relations. The NW may choose to activate TCI states, which means that the UE must be prepared to receive using the panel corresponding to the activated TCI states after a short delay. </w:t>
      </w:r>
    </w:p>
    <w:p w14:paraId="0A9A173E" w14:textId="77777777" w:rsidR="000C2EE5" w:rsidRPr="000C2EE5" w:rsidRDefault="000C2EE5" w:rsidP="000C2EE5">
      <w:pPr>
        <w:rPr>
          <w:lang w:val="en-GB" w:eastAsia="ja-JP"/>
        </w:rPr>
      </w:pPr>
      <w:r w:rsidRPr="000C2EE5">
        <w:rPr>
          <w:lang w:val="en-GB" w:eastAsia="ja-JP"/>
        </w:rPr>
        <w:t xml:space="preserve">We propose to extend this interpretation to the unified TCI framework: a UE must be prepared to receive on a panel corresponding to an activated DL TCI state, and must be prepared to transmit on a panel corresponding to an activated UL </w:t>
      </w:r>
      <w:r w:rsidRPr="000C2EE5">
        <w:rPr>
          <w:lang w:val="en-GB"/>
        </w:rPr>
        <w:t xml:space="preserve">or joint DL/UL </w:t>
      </w:r>
      <w:r w:rsidRPr="000C2EE5">
        <w:rPr>
          <w:lang w:val="en-GB" w:eastAsia="ja-JP"/>
        </w:rPr>
        <w:t>TCI state:</w:t>
      </w:r>
    </w:p>
    <w:p w14:paraId="547A59D3" w14:textId="77777777" w:rsidR="000C2EE5" w:rsidRPr="000C2EE5" w:rsidRDefault="000C2EE5" w:rsidP="000C2EE5">
      <w:pPr>
        <w:pStyle w:val="Proposal"/>
        <w:rPr>
          <w:lang w:val="en-GB"/>
        </w:rPr>
      </w:pPr>
      <w:bookmarkStart w:id="52" w:name="_Toc83997203"/>
      <w:r w:rsidRPr="000C2EE5">
        <w:rPr>
          <w:lang w:val="en-GB"/>
        </w:rPr>
        <w:t xml:space="preserve">After a small delay, the UE must be prepared to </w:t>
      </w:r>
      <w:r w:rsidRPr="000C2EE5">
        <w:rPr>
          <w:lang w:val="en-GB" w:eastAsia="ja-JP"/>
        </w:rPr>
        <w:t xml:space="preserve">receive on a panel corresponding to an </w:t>
      </w:r>
      <w:r w:rsidRPr="000C2EE5">
        <w:rPr>
          <w:i/>
          <w:lang w:val="en-GB" w:eastAsia="ja-JP"/>
        </w:rPr>
        <w:t>activated DL TCI state</w:t>
      </w:r>
      <w:r w:rsidRPr="000C2EE5">
        <w:rPr>
          <w:lang w:val="en-GB" w:eastAsia="ja-JP"/>
        </w:rPr>
        <w:t xml:space="preserve">, and must be prepared to transmit on a panel corresponding to an </w:t>
      </w:r>
      <w:r w:rsidRPr="000C2EE5">
        <w:rPr>
          <w:i/>
          <w:lang w:val="en-GB" w:eastAsia="ja-JP"/>
        </w:rPr>
        <w:t>activated UL TCI state</w:t>
      </w:r>
      <w:r w:rsidRPr="000C2EE5">
        <w:rPr>
          <w:lang w:val="en-GB" w:eastAsia="ja-JP"/>
        </w:rPr>
        <w:t>.</w:t>
      </w:r>
      <w:bookmarkEnd w:id="52"/>
    </w:p>
    <w:p w14:paraId="74D4C53F" w14:textId="77777777" w:rsidR="000C2EE5" w:rsidRPr="000C2EE5" w:rsidRDefault="000C2EE5" w:rsidP="000C2EE5">
      <w:pPr>
        <w:pStyle w:val="BodyText"/>
        <w:rPr>
          <w:lang w:val="en-GB"/>
        </w:rPr>
      </w:pPr>
      <w:r w:rsidRPr="000C2EE5">
        <w:rPr>
          <w:lang w:val="en-GB"/>
        </w:rPr>
        <w:t xml:space="preserve">With this approach, the UE can freely deactivate only panels that do not correspond to </w:t>
      </w:r>
      <w:r w:rsidRPr="000C2EE5">
        <w:rPr>
          <w:i/>
          <w:lang w:val="en-GB"/>
        </w:rPr>
        <w:t>activated</w:t>
      </w:r>
      <w:r w:rsidRPr="000C2EE5">
        <w:rPr>
          <w:lang w:val="en-GB"/>
        </w:rPr>
        <w:t xml:space="preserve"> TCI states. Panels that correspond to activated TCI states cannot be freely deactivated. However, the activated TCI states would correspond to useful beam pair links, and the UE should typically not deactivate panels corresponding to useful beam pair links. (Nor does the NW activate TCI states corresponding to useless beam pair links.) The UE is of course still allowed to reduce the transmit power on certain panels to comply with regulatory requirements. This may simply lead to degraded performance for some transmissions. </w:t>
      </w:r>
    </w:p>
    <w:p w14:paraId="5BFBACC4" w14:textId="32C6C1EB" w:rsidR="000C55C5" w:rsidRPr="00DC3EC8" w:rsidRDefault="000C55C5" w:rsidP="000C55C5">
      <w:pPr>
        <w:pStyle w:val="Heading3"/>
      </w:pPr>
      <w:r w:rsidRPr="00DC3EC8">
        <w:t>2.4.2</w:t>
      </w:r>
      <w:r w:rsidRPr="00DC3EC8">
        <w:tab/>
        <w:t>MPE mitigation</w:t>
      </w:r>
    </w:p>
    <w:p w14:paraId="277960B1" w14:textId="4A3BDCAC" w:rsidR="000C55C5" w:rsidRPr="00230501" w:rsidRDefault="000C55C5" w:rsidP="000E0F2D">
      <w:pPr>
        <w:pStyle w:val="BodyText"/>
        <w:rPr>
          <w:lang w:val="en-GB"/>
        </w:rPr>
      </w:pPr>
      <w:r w:rsidRPr="00230501">
        <w:rPr>
          <w:lang w:val="en-GB"/>
        </w:rPr>
        <w:t>In RAN1#10</w:t>
      </w:r>
      <w:r w:rsidR="00C179B7" w:rsidRPr="00230501">
        <w:rPr>
          <w:lang w:val="en-GB"/>
        </w:rPr>
        <w:t>6</w:t>
      </w:r>
      <w:r w:rsidR="00BC1125" w:rsidRPr="00230501">
        <w:rPr>
          <w:lang w:val="en-GB"/>
        </w:rPr>
        <w:t>-</w:t>
      </w:r>
      <w:r w:rsidRPr="00230501">
        <w:rPr>
          <w:lang w:val="en-GB"/>
        </w:rPr>
        <w:t>e, the following was agreed:</w:t>
      </w:r>
    </w:p>
    <w:p w14:paraId="767F259D" w14:textId="77777777" w:rsidR="000C55C5" w:rsidRPr="00230501" w:rsidRDefault="000C55C5" w:rsidP="000E0F2D">
      <w:pPr>
        <w:pStyle w:val="BodyText"/>
      </w:pPr>
      <w:r w:rsidRPr="00230501">
        <w:rPr>
          <w:noProof/>
        </w:rPr>
        <mc:AlternateContent>
          <mc:Choice Requires="wps">
            <w:drawing>
              <wp:inline distT="0" distB="0" distL="0" distR="0" wp14:anchorId="06D2E489" wp14:editId="63960FD8">
                <wp:extent cx="6146359" cy="771276"/>
                <wp:effectExtent l="0" t="0" r="26035" b="24765"/>
                <wp:docPr id="52" name="Text Box 52"/>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7C2C8684" w14:textId="77777777" w:rsidR="00287A5F" w:rsidRPr="00C179B7" w:rsidRDefault="00287A5F" w:rsidP="00C179B7">
                            <w:pPr>
                              <w:snapToGrid w:val="0"/>
                              <w:jc w:val="both"/>
                              <w:rPr>
                                <w:rFonts w:ascii="Times New Roman" w:hAnsi="Times New Roman" w:cs="Times New Roman"/>
                                <w:b/>
                                <w:bCs/>
                                <w:szCs w:val="20"/>
                                <w:highlight w:val="green"/>
                              </w:rPr>
                            </w:pPr>
                            <w:r w:rsidRPr="00C179B7">
                              <w:rPr>
                                <w:rFonts w:ascii="Times New Roman" w:hAnsi="Times New Roman" w:cs="Times New Roman"/>
                                <w:b/>
                                <w:bCs/>
                                <w:szCs w:val="20"/>
                                <w:highlight w:val="green"/>
                              </w:rPr>
                              <w:t>Agreement</w:t>
                            </w:r>
                          </w:p>
                          <w:p w14:paraId="533175B4" w14:textId="77777777" w:rsidR="00287A5F" w:rsidRPr="0036243D" w:rsidRDefault="00287A5F" w:rsidP="00C179B7">
                            <w:pPr>
                              <w:snapToGrid w:val="0"/>
                              <w:jc w:val="both"/>
                              <w:rPr>
                                <w:rFonts w:ascii="Times New Roman" w:eastAsia="Times New Roman" w:hAnsi="Times New Roman" w:cs="Times New Roman"/>
                                <w:szCs w:val="20"/>
                              </w:rPr>
                            </w:pPr>
                            <w:r w:rsidRPr="0036243D">
                              <w:rPr>
                                <w:rFonts w:ascii="Times New Roman" w:hAnsi="Times New Roman" w:cs="Times New Roman"/>
                                <w:szCs w:val="20"/>
                                <w:lang w:eastAsia="zh-CN"/>
                              </w:rPr>
                              <w:t xml:space="preserve">On Rel.17 enhancements to facilitate MPE mitigation, </w:t>
                            </w:r>
                            <w:r w:rsidRPr="0036243D">
                              <w:rPr>
                                <w:rFonts w:ascii="Times New Roman" w:eastAsia="Times New Roman" w:hAnsi="Times New Roman" w:cs="Times New Roman"/>
                                <w:szCs w:val="20"/>
                              </w:rPr>
                              <w:t>support the following enhancement on the Rel-16 event-triggered P-MPR-based reporting (included in the PHR report when a threshold is reached, reported via MAC-CE):</w:t>
                            </w:r>
                          </w:p>
                          <w:p w14:paraId="2B7D6F0E"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 xml:space="preserve">In addition to the existing field in the PHR MAC-CE, N≥1 P-MPR values can be reported </w:t>
                            </w:r>
                          </w:p>
                          <w:p w14:paraId="061A3ED0" w14:textId="77777777" w:rsidR="00287A5F" w:rsidRPr="0036243D" w:rsidRDefault="00287A5F" w:rsidP="00A75D7A">
                            <w:pPr>
                              <w:pStyle w:val="ListParagraph"/>
                              <w:numPr>
                                <w:ilvl w:val="1"/>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The N P-MPR values are reported together with the following:</w:t>
                            </w:r>
                          </w:p>
                          <w:p w14:paraId="37E8530E" w14:textId="77777777" w:rsidR="00287A5F" w:rsidRPr="0036243D" w:rsidRDefault="00287A5F" w:rsidP="00A75D7A">
                            <w:pPr>
                              <w:pStyle w:val="ListParagraph"/>
                              <w:numPr>
                                <w:ilvl w:val="2"/>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w:t>
                            </w:r>
                            <w:r w:rsidRPr="0036243D">
                              <w:rPr>
                                <w:rFonts w:ascii="Times New Roman" w:eastAsia="Times New Roman" w:hAnsi="Times New Roman" w:cs="Times New Roman"/>
                                <w:sz w:val="20"/>
                                <w:szCs w:val="20"/>
                                <w:highlight w:val="darkYellow"/>
                              </w:rPr>
                              <w:t>Working Assumption</w:t>
                            </w:r>
                            <w:r w:rsidRPr="0036243D">
                              <w:rPr>
                                <w:rFonts w:ascii="Times New Roman" w:eastAsia="Times New Roman" w:hAnsi="Times New Roman" w:cs="Times New Roman"/>
                                <w:sz w:val="20"/>
                                <w:szCs w:val="20"/>
                              </w:rPr>
                              <w:t>) For each P-MPR value, up to M SSBRI(s)/CRI(s), where the SSBRI(s)/CRI(s) is selected by the UE from a candidate SSB/CSI-RS resource pool (FFS: how to perform the selection)</w:t>
                            </w:r>
                          </w:p>
                          <w:p w14:paraId="66C72157" w14:textId="77777777" w:rsidR="00287A5F" w:rsidRPr="0036243D" w:rsidRDefault="00287A5F" w:rsidP="00A75D7A">
                            <w:pPr>
                              <w:pStyle w:val="ListParagraph"/>
                              <w:numPr>
                                <w:ilvl w:val="3"/>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FFS: The supported value(s) of M</w:t>
                            </w:r>
                          </w:p>
                          <w:p w14:paraId="0056FDF8"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FFS: Whether N represents the number of selected beams or the number of panels</w:t>
                            </w:r>
                          </w:p>
                          <w:p w14:paraId="2459D422"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FFS: Supported values of N</w:t>
                            </w:r>
                          </w:p>
                          <w:p w14:paraId="252BE94E"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 xml:space="preserve">FFS: Whether beam-specific and/or panel-specific PHR is also reported </w:t>
                            </w:r>
                          </w:p>
                          <w:p w14:paraId="20A22C1B"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 xml:space="preserve">FFS: Additional reporting quantities, e.g. SSBRI/CRI, </w:t>
                            </w:r>
                            <w:r w:rsidRPr="0036243D">
                              <w:rPr>
                                <w:rFonts w:ascii="Times New Roman" w:hAnsi="Times New Roman" w:cs="Times New Roman"/>
                                <w:sz w:val="20"/>
                                <w:szCs w:val="20"/>
                                <w:lang w:eastAsia="zh-CN"/>
                              </w:rPr>
                              <w:t>MPR+DL RSRP, or modified virtual PHR</w:t>
                            </w:r>
                          </w:p>
                          <w:p w14:paraId="20BDABED" w14:textId="114318C2" w:rsidR="00287A5F" w:rsidRPr="00C179B7"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 xml:space="preserve">FFS: </w:t>
                            </w:r>
                            <w:r w:rsidRPr="0036243D">
                              <w:rPr>
                                <w:rFonts w:ascii="Times New Roman" w:hAnsi="Times New Roman" w:cs="Times New Roman"/>
                                <w:sz w:val="20"/>
                                <w:szCs w:val="20"/>
                                <w:lang w:eastAsia="zh-CN"/>
                              </w:rPr>
                              <w:t>additional signaling (e.g. CSI triggering) from the NW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D2E489" id="Text Box 52" o:spid="_x0000_s1043"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27rUgIAAKsEAAAOAAAAZHJzL2Uyb0RvYy54bWysVE1v2zAMvQ/YfxB0Xx2n+ViDOkXWIsOA&#10;oi2QDj0rstwYk0VNUmJ3v35PcpKm3U7DLgpFPj+Rj2Qur7pGs51yviZT8PxswJkyksraPBf8++Py&#10;02fOfBCmFJqMKviL8vxq/vHDZWtnakgb0qVyDCTGz1pb8E0IdpZlXm5UI/wZWWUQrMg1IuDqnrPS&#10;iRbsjc6Gg8Eka8mV1pFU3sN70wf5PPFXlZLhvqq8CkwXHLmFdLp0ruOZzS/F7NkJu6nlPg3xD1k0&#10;ojZ49Eh1I4JgW1f/QdXU0pGnKpxJajKqqlqqVAOqyQfvqllthFWpFojj7VEm//9o5d3uwbG6LPh4&#10;yJkRDXr0qLrAvlDH4II+rfUzwFYWwNDBjz4f/B7OWHZXuSb+oiCGOJR+Oaob2SSck3w0OR9fcCYR&#10;m07z4XQSabLXr63z4auihkWj4A7dS6KK3a0PPfQAiY950nW5rLVOlzgx6lo7thPotQ4pR5C/QWnD&#10;WmRyPh4k4jexSH38fq2F/LFP7wQFPm2Qc9Skrz1aoVt3ScN8ehBmTeUL9HLUT5y3clmD/1b48CAc&#10;RgwSYW3CPY5KE5KivcXZhtyvv/kjHp1HlLMWI1tw/3MrnOJMfzOYiYt8NIozni6j8XSIizuNrE8j&#10;ZttcE5TKsaBWJjPigz6YlaPmCdu1iK8iJIzE2wUPB/M69IuE7ZRqsUggTLUV4dasrIzUsTNR18fu&#10;STi772vARNzRYbjF7F17e2zqqV1sAy3r1PsodK/qXn9sRJqe/fbGlTu9J9Trf8z8NwAAAP//AwBQ&#10;SwMEFAAGAAgAAAAhACIEwubcAAAABQEAAA8AAABkcnMvZG93bnJldi54bWxMj0FLw0AQhe+C/2EZ&#10;wYu0mwSsbcymiKI3hUahHifZ7SaYnQ3ZbZP+e0cvenkwvMd73xTb2fXiZMbQeVKQLhMQhhqvO7IK&#10;Pt6fF2sQISJp7D0ZBWcTYFteXhSYaz/RzpyqaAWXUMhRQRvjkEsZmtY4DEs/GGLv4EeHkc/RSj3i&#10;xOWul1mSrKTDjnihxcE8tqb5qo5OweFmqvRbWs+fe5vtn9C+nO1rptT11fxwDyKaOf6F4Qef0aFk&#10;ptofSQfRK+BH4q+yt1ndbUDUHMrSW5BlIf/Tl98AAAD//wMAUEsBAi0AFAAGAAgAAAAhALaDOJL+&#10;AAAA4QEAABMAAAAAAAAAAAAAAAAAAAAAAFtDb250ZW50X1R5cGVzXS54bWxQSwECLQAUAAYACAAA&#10;ACEAOP0h/9YAAACUAQAACwAAAAAAAAAAAAAAAAAvAQAAX3JlbHMvLnJlbHNQSwECLQAUAAYACAAA&#10;ACEAtbtu61ICAACrBAAADgAAAAAAAAAAAAAAAAAuAgAAZHJzL2Uyb0RvYy54bWxQSwECLQAUAAYA&#10;CAAAACEAIgTC5twAAAAFAQAADwAAAAAAAAAAAAAAAACsBAAAZHJzL2Rvd25yZXYueG1sUEsFBgAA&#10;AAAEAAQA8wAAALUFAAAAAA==&#10;" fillcolor="white [3201]" strokeweight=".5pt">
                <v:textbox style="mso-fit-shape-to-text:t">
                  <w:txbxContent>
                    <w:p w14:paraId="7C2C8684" w14:textId="77777777" w:rsidR="00287A5F" w:rsidRPr="00C179B7" w:rsidRDefault="00287A5F" w:rsidP="00C179B7">
                      <w:pPr>
                        <w:snapToGrid w:val="0"/>
                        <w:jc w:val="both"/>
                        <w:rPr>
                          <w:rFonts w:ascii="Times New Roman" w:hAnsi="Times New Roman" w:cs="Times New Roman"/>
                          <w:b/>
                          <w:bCs/>
                          <w:szCs w:val="20"/>
                          <w:highlight w:val="green"/>
                        </w:rPr>
                      </w:pPr>
                      <w:r w:rsidRPr="00C179B7">
                        <w:rPr>
                          <w:rFonts w:ascii="Times New Roman" w:hAnsi="Times New Roman" w:cs="Times New Roman"/>
                          <w:b/>
                          <w:bCs/>
                          <w:szCs w:val="20"/>
                          <w:highlight w:val="green"/>
                        </w:rPr>
                        <w:t>Agreement</w:t>
                      </w:r>
                    </w:p>
                    <w:p w14:paraId="533175B4" w14:textId="77777777" w:rsidR="00287A5F" w:rsidRPr="0036243D" w:rsidRDefault="00287A5F" w:rsidP="00C179B7">
                      <w:pPr>
                        <w:snapToGrid w:val="0"/>
                        <w:jc w:val="both"/>
                        <w:rPr>
                          <w:rFonts w:ascii="Times New Roman" w:eastAsia="Times New Roman" w:hAnsi="Times New Roman" w:cs="Times New Roman"/>
                          <w:szCs w:val="20"/>
                        </w:rPr>
                      </w:pPr>
                      <w:r w:rsidRPr="0036243D">
                        <w:rPr>
                          <w:rFonts w:ascii="Times New Roman" w:hAnsi="Times New Roman" w:cs="Times New Roman"/>
                          <w:szCs w:val="20"/>
                          <w:lang w:eastAsia="zh-CN"/>
                        </w:rPr>
                        <w:t xml:space="preserve">On Rel.17 enhancements to facilitate MPE mitigation, </w:t>
                      </w:r>
                      <w:r w:rsidRPr="0036243D">
                        <w:rPr>
                          <w:rFonts w:ascii="Times New Roman" w:eastAsia="Times New Roman" w:hAnsi="Times New Roman" w:cs="Times New Roman"/>
                          <w:szCs w:val="20"/>
                        </w:rPr>
                        <w:t>support the following enhancement on the Rel-16 event-triggered P-MPR-based reporting (included in the PHR report when a threshold is reached, reported via MAC-CE):</w:t>
                      </w:r>
                    </w:p>
                    <w:p w14:paraId="2B7D6F0E"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 xml:space="preserve">In addition to the existing field in the PHR MAC-CE, N≥1 P-MPR values can be reported </w:t>
                      </w:r>
                    </w:p>
                    <w:p w14:paraId="061A3ED0" w14:textId="77777777" w:rsidR="00287A5F" w:rsidRPr="0036243D" w:rsidRDefault="00287A5F" w:rsidP="00A75D7A">
                      <w:pPr>
                        <w:pStyle w:val="ListParagraph"/>
                        <w:numPr>
                          <w:ilvl w:val="1"/>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The N P-MPR values are reported together with the following:</w:t>
                      </w:r>
                    </w:p>
                    <w:p w14:paraId="37E8530E" w14:textId="77777777" w:rsidR="00287A5F" w:rsidRPr="0036243D" w:rsidRDefault="00287A5F" w:rsidP="00A75D7A">
                      <w:pPr>
                        <w:pStyle w:val="ListParagraph"/>
                        <w:numPr>
                          <w:ilvl w:val="2"/>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w:t>
                      </w:r>
                      <w:r w:rsidRPr="0036243D">
                        <w:rPr>
                          <w:rFonts w:ascii="Times New Roman" w:eastAsia="Times New Roman" w:hAnsi="Times New Roman" w:cs="Times New Roman"/>
                          <w:sz w:val="20"/>
                          <w:szCs w:val="20"/>
                          <w:highlight w:val="darkYellow"/>
                        </w:rPr>
                        <w:t>Working Assumption</w:t>
                      </w:r>
                      <w:r w:rsidRPr="0036243D">
                        <w:rPr>
                          <w:rFonts w:ascii="Times New Roman" w:eastAsia="Times New Roman" w:hAnsi="Times New Roman" w:cs="Times New Roman"/>
                          <w:sz w:val="20"/>
                          <w:szCs w:val="20"/>
                        </w:rPr>
                        <w:t>) For each P-MPR value, up to M SSBRI(s)/CRI(s), where the SSBRI(s)/CRI(s) is selected by the UE from a candidate SSB/CSI-RS resource pool (FFS: how to perform the selection)</w:t>
                      </w:r>
                    </w:p>
                    <w:p w14:paraId="66C72157" w14:textId="77777777" w:rsidR="00287A5F" w:rsidRPr="0036243D" w:rsidRDefault="00287A5F" w:rsidP="00A75D7A">
                      <w:pPr>
                        <w:pStyle w:val="ListParagraph"/>
                        <w:numPr>
                          <w:ilvl w:val="3"/>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FFS: The supported value(s) of M</w:t>
                      </w:r>
                    </w:p>
                    <w:p w14:paraId="0056FDF8"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FFS: Whether N represents the number of selected beams or the number of panels</w:t>
                      </w:r>
                    </w:p>
                    <w:p w14:paraId="2459D422"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FFS: Supported values of N</w:t>
                      </w:r>
                    </w:p>
                    <w:p w14:paraId="252BE94E"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 xml:space="preserve">FFS: Whether beam-specific and/or panel-specific PHR is also reported </w:t>
                      </w:r>
                    </w:p>
                    <w:p w14:paraId="20A22C1B" w14:textId="77777777" w:rsidR="00287A5F" w:rsidRPr="0036243D"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 xml:space="preserve">FFS: Additional reporting quantities, e.g. SSBRI/CRI, </w:t>
                      </w:r>
                      <w:r w:rsidRPr="0036243D">
                        <w:rPr>
                          <w:rFonts w:ascii="Times New Roman" w:hAnsi="Times New Roman" w:cs="Times New Roman"/>
                          <w:sz w:val="20"/>
                          <w:szCs w:val="20"/>
                          <w:lang w:eastAsia="zh-CN"/>
                        </w:rPr>
                        <w:t>MPR+DL RSRP, or modified virtual PHR</w:t>
                      </w:r>
                    </w:p>
                    <w:p w14:paraId="20BDABED" w14:textId="114318C2" w:rsidR="00287A5F" w:rsidRPr="00C179B7" w:rsidRDefault="00287A5F" w:rsidP="00A75D7A">
                      <w:pPr>
                        <w:pStyle w:val="ListParagraph"/>
                        <w:numPr>
                          <w:ilvl w:val="0"/>
                          <w:numId w:val="28"/>
                        </w:numPr>
                        <w:snapToGrid w:val="0"/>
                        <w:spacing w:line="240" w:lineRule="auto"/>
                        <w:jc w:val="both"/>
                        <w:rPr>
                          <w:rFonts w:ascii="Times New Roman" w:eastAsia="Times New Roman" w:hAnsi="Times New Roman" w:cs="Times New Roman"/>
                          <w:sz w:val="20"/>
                          <w:szCs w:val="20"/>
                        </w:rPr>
                      </w:pPr>
                      <w:r w:rsidRPr="0036243D">
                        <w:rPr>
                          <w:rFonts w:ascii="Times New Roman" w:eastAsia="Times New Roman" w:hAnsi="Times New Roman" w:cs="Times New Roman"/>
                          <w:sz w:val="20"/>
                          <w:szCs w:val="20"/>
                        </w:rPr>
                        <w:t xml:space="preserve">FFS: </w:t>
                      </w:r>
                      <w:r w:rsidRPr="0036243D">
                        <w:rPr>
                          <w:rFonts w:ascii="Times New Roman" w:hAnsi="Times New Roman" w:cs="Times New Roman"/>
                          <w:sz w:val="20"/>
                          <w:szCs w:val="20"/>
                          <w:lang w:eastAsia="zh-CN"/>
                        </w:rPr>
                        <w:t>additional signaling (e.g. CSI triggering) from the NW</w:t>
                      </w:r>
                    </w:p>
                  </w:txbxContent>
                </v:textbox>
                <w10:anchorlock/>
              </v:shape>
            </w:pict>
          </mc:Fallback>
        </mc:AlternateContent>
      </w:r>
    </w:p>
    <w:p w14:paraId="0DE80EF2" w14:textId="5A69856B" w:rsidR="000C2EE5" w:rsidRPr="00230501" w:rsidRDefault="000C55C5" w:rsidP="000C55C5">
      <w:pPr>
        <w:rPr>
          <w:lang w:val="en-GB" w:eastAsia="ja-JP"/>
        </w:rPr>
      </w:pPr>
      <w:r w:rsidRPr="00230501">
        <w:rPr>
          <w:lang w:val="en-GB" w:eastAsia="ja-JP"/>
        </w:rPr>
        <w:t xml:space="preserve">This agreement </w:t>
      </w:r>
      <w:r w:rsidR="000C2EE5" w:rsidRPr="00230501">
        <w:rPr>
          <w:lang w:val="en-GB" w:eastAsia="ja-JP"/>
        </w:rPr>
        <w:t>was reached after a long discussion on two other proposals. The agreement above would represent a simpler solution tha</w:t>
      </w:r>
      <w:r w:rsidR="0014466D">
        <w:rPr>
          <w:lang w:val="en-GB" w:eastAsia="ja-JP"/>
        </w:rPr>
        <w:t>n</w:t>
      </w:r>
      <w:r w:rsidR="000C2EE5" w:rsidRPr="00230501">
        <w:rPr>
          <w:lang w:val="en-GB" w:eastAsia="ja-JP"/>
        </w:rPr>
        <w:t xml:space="preserve"> can be completed</w:t>
      </w:r>
      <w:r w:rsidR="00C53131" w:rsidRPr="00230501">
        <w:rPr>
          <w:lang w:val="en-GB" w:eastAsia="ja-JP"/>
        </w:rPr>
        <w:t xml:space="preserve"> in Rel-17. Despite the late stage of Rel-17, the agreement contains</w:t>
      </w:r>
      <w:r w:rsidR="00DB4718" w:rsidRPr="00230501">
        <w:rPr>
          <w:lang w:val="en-GB" w:eastAsia="ja-JP"/>
        </w:rPr>
        <w:t xml:space="preserve"> seven(!)</w:t>
      </w:r>
      <w:r w:rsidR="00C53131" w:rsidRPr="00230501">
        <w:rPr>
          <w:lang w:val="en-GB" w:eastAsia="ja-JP"/>
        </w:rPr>
        <w:t xml:space="preserve"> FFS.</w:t>
      </w:r>
    </w:p>
    <w:p w14:paraId="70B97FC1" w14:textId="5FF17E15" w:rsidR="000C2EE5" w:rsidRPr="00230501" w:rsidRDefault="00C53131" w:rsidP="000C55C5">
      <w:pPr>
        <w:rPr>
          <w:lang w:val="en-GB" w:eastAsia="ja-JP"/>
        </w:rPr>
      </w:pPr>
      <w:r w:rsidRPr="00230501">
        <w:rPr>
          <w:lang w:val="en-GB" w:eastAsia="ja-JP"/>
        </w:rPr>
        <w:t>Overall, it is questionable if the agreed solution would lead to useful functionalit</w:t>
      </w:r>
      <w:r w:rsidR="00DB4718" w:rsidRPr="00230501">
        <w:rPr>
          <w:lang w:val="en-GB" w:eastAsia="ja-JP"/>
        </w:rPr>
        <w:t>y. Providing several P-MPR values, each associated with reported SSBRI(s)/CRI(s) seems a backwards way to report beam related information. This issue is implicitly included in the FFS on how to perform the selection.</w:t>
      </w:r>
    </w:p>
    <w:p w14:paraId="4E7EC611" w14:textId="0C6D60E7" w:rsidR="00DB4718" w:rsidRPr="00230501" w:rsidRDefault="00DB4718" w:rsidP="000C55C5">
      <w:pPr>
        <w:rPr>
          <w:lang w:val="en-GB" w:eastAsia="ja-JP"/>
        </w:rPr>
      </w:pPr>
      <w:r w:rsidRPr="00230501">
        <w:rPr>
          <w:lang w:val="en-GB" w:eastAsia="ja-JP"/>
        </w:rPr>
        <w:t>A few of the FFSs are easy to address:</w:t>
      </w:r>
    </w:p>
    <w:p w14:paraId="5B2B3297" w14:textId="6F8D9805" w:rsidR="00DB4718" w:rsidRPr="00230501" w:rsidRDefault="00DB4718" w:rsidP="00DB4718">
      <w:pPr>
        <w:pStyle w:val="ListParagraph"/>
        <w:numPr>
          <w:ilvl w:val="0"/>
          <w:numId w:val="39"/>
        </w:numPr>
        <w:rPr>
          <w:rFonts w:ascii="Arial" w:hAnsi="Arial" w:cs="Arial"/>
          <w:sz w:val="20"/>
          <w:szCs w:val="20"/>
          <w:lang w:val="en-GB" w:eastAsia="ja-JP"/>
        </w:rPr>
      </w:pPr>
      <w:r w:rsidRPr="00230501">
        <w:rPr>
          <w:rFonts w:ascii="Arial" w:hAnsi="Arial" w:cs="Arial"/>
          <w:sz w:val="20"/>
          <w:szCs w:val="20"/>
          <w:lang w:val="en-GB" w:eastAsia="ja-JP"/>
        </w:rPr>
        <w:t>N represents the number of reported P-MPRs. There does not need to be a mapping to panel or beam. This FFS can simply be removed.</w:t>
      </w:r>
    </w:p>
    <w:p w14:paraId="0645C52D" w14:textId="77777777" w:rsidR="00825241" w:rsidRPr="00230501" w:rsidRDefault="00DB4718" w:rsidP="00DB4718">
      <w:pPr>
        <w:pStyle w:val="ListParagraph"/>
        <w:numPr>
          <w:ilvl w:val="0"/>
          <w:numId w:val="39"/>
        </w:numPr>
        <w:rPr>
          <w:rFonts w:ascii="Arial" w:hAnsi="Arial" w:cs="Arial"/>
          <w:sz w:val="20"/>
          <w:szCs w:val="20"/>
          <w:lang w:val="en-GB" w:eastAsia="ja-JP"/>
        </w:rPr>
      </w:pPr>
      <w:r w:rsidRPr="00230501">
        <w:rPr>
          <w:rFonts w:ascii="Arial" w:hAnsi="Arial" w:cs="Arial"/>
          <w:sz w:val="20"/>
          <w:szCs w:val="20"/>
          <w:lang w:val="en-GB" w:eastAsia="ja-JP"/>
        </w:rPr>
        <w:t>Using the same argument</w:t>
      </w:r>
      <w:r w:rsidR="00825241" w:rsidRPr="00230501">
        <w:rPr>
          <w:rFonts w:ascii="Arial" w:hAnsi="Arial" w:cs="Arial"/>
          <w:sz w:val="20"/>
          <w:szCs w:val="20"/>
          <w:lang w:val="en-GB" w:eastAsia="ja-JP"/>
        </w:rPr>
        <w:t>, the distinction between beam-specific and panel-specific P-MPR is unimportant. The interpretation of the report is that if the UE is indicated with a TCI state containing one of the M SSBRI(s)/CRI(s), the UE would use the corresponding P-MPR. Hence, this FFS can also be removed.</w:t>
      </w:r>
    </w:p>
    <w:p w14:paraId="71EF4901" w14:textId="77777777" w:rsidR="00825241" w:rsidRPr="00230501" w:rsidRDefault="00825241" w:rsidP="00DB4718">
      <w:pPr>
        <w:pStyle w:val="ListParagraph"/>
        <w:numPr>
          <w:ilvl w:val="0"/>
          <w:numId w:val="39"/>
        </w:numPr>
        <w:rPr>
          <w:rFonts w:ascii="Arial" w:hAnsi="Arial" w:cs="Arial"/>
          <w:sz w:val="20"/>
          <w:szCs w:val="20"/>
          <w:lang w:val="en-GB" w:eastAsia="ja-JP"/>
        </w:rPr>
      </w:pPr>
      <w:r w:rsidRPr="00230501">
        <w:rPr>
          <w:rFonts w:ascii="Arial" w:hAnsi="Arial" w:cs="Arial"/>
          <w:sz w:val="20"/>
          <w:szCs w:val="20"/>
          <w:lang w:val="en-GB" w:eastAsia="ja-JP"/>
        </w:rPr>
        <w:t>As mentioned, this agreement was the outcome of a failed attempt to agree on two other options. These two other options included other reporting quantities. Hence, additional reporting quantities have already been discarded. The corresponding FFS can be directly removed.</w:t>
      </w:r>
    </w:p>
    <w:p w14:paraId="3B254FD8" w14:textId="0DF6F601" w:rsidR="00230501" w:rsidRPr="00230501" w:rsidRDefault="00825241" w:rsidP="00064D3A">
      <w:pPr>
        <w:pStyle w:val="ListParagraph"/>
        <w:numPr>
          <w:ilvl w:val="0"/>
          <w:numId w:val="39"/>
        </w:numPr>
        <w:rPr>
          <w:lang w:val="en-GB" w:eastAsia="ja-JP"/>
        </w:rPr>
      </w:pPr>
      <w:r w:rsidRPr="00230501">
        <w:rPr>
          <w:rFonts w:ascii="Arial" w:hAnsi="Arial" w:cs="Arial"/>
          <w:sz w:val="20"/>
          <w:szCs w:val="20"/>
          <w:lang w:val="en-GB" w:eastAsia="ja-JP"/>
        </w:rPr>
        <w:lastRenderedPageBreak/>
        <w:t>It is too late to introduce specification support for additional signalling</w:t>
      </w:r>
      <w:r w:rsidR="00D61802">
        <w:rPr>
          <w:rFonts w:ascii="Arial" w:hAnsi="Arial" w:cs="Arial"/>
          <w:sz w:val="20"/>
          <w:szCs w:val="20"/>
          <w:lang w:val="en-GB" w:eastAsia="ja-JP"/>
        </w:rPr>
        <w:t xml:space="preserve"> from the NW</w:t>
      </w:r>
      <w:r w:rsidRPr="00230501">
        <w:rPr>
          <w:rFonts w:ascii="Arial" w:hAnsi="Arial" w:cs="Arial"/>
          <w:sz w:val="20"/>
          <w:szCs w:val="20"/>
          <w:lang w:val="en-GB" w:eastAsia="ja-JP"/>
        </w:rPr>
        <w:t>, and that FFS can also be removed.</w:t>
      </w:r>
    </w:p>
    <w:p w14:paraId="5704B2BC" w14:textId="4123416B" w:rsidR="00230501" w:rsidRPr="00230501" w:rsidRDefault="00825241" w:rsidP="00230501">
      <w:pPr>
        <w:pStyle w:val="BodyText"/>
        <w:rPr>
          <w:lang w:val="en-GB" w:eastAsia="ja-JP"/>
        </w:rPr>
      </w:pPr>
      <w:r w:rsidRPr="00230501">
        <w:rPr>
          <w:lang w:val="en-GB" w:eastAsia="ja-JP"/>
        </w:rPr>
        <w:t>In general, it is sufficient if the UE reports one additional P-MPR, together with one SSBRI/CRI. The intention is to provide one alternative</w:t>
      </w:r>
      <w:r w:rsidR="00230501" w:rsidRPr="00230501">
        <w:rPr>
          <w:lang w:val="en-GB" w:eastAsia="ja-JP"/>
        </w:rPr>
        <w:t>. Hence, we propose</w:t>
      </w:r>
    </w:p>
    <w:p w14:paraId="59366D41" w14:textId="117219C1" w:rsidR="00230501" w:rsidRPr="008472FE" w:rsidRDefault="00230501" w:rsidP="000C55C5">
      <w:pPr>
        <w:pStyle w:val="Proposal"/>
        <w:rPr>
          <w:lang w:val="en-GB" w:eastAsia="ja-JP"/>
        </w:rPr>
      </w:pPr>
      <w:bookmarkStart w:id="53" w:name="_Toc83997204"/>
      <w:r w:rsidRPr="00230501">
        <w:rPr>
          <w:lang w:val="en-GB" w:eastAsia="ja-JP"/>
        </w:rPr>
        <w:t>The UE can be configured to report one additional P-MPR, together with a corresponding SSBRI/CRI, i.e., use N=1 and M=1.</w:t>
      </w:r>
      <w:bookmarkEnd w:id="53"/>
    </w:p>
    <w:p w14:paraId="4B7BB37B" w14:textId="564848C6" w:rsidR="00825241" w:rsidRPr="00230501" w:rsidRDefault="00825241" w:rsidP="000C55C5">
      <w:pPr>
        <w:rPr>
          <w:lang w:val="en-GB" w:eastAsia="ja-JP"/>
        </w:rPr>
      </w:pPr>
      <w:r w:rsidRPr="00230501">
        <w:rPr>
          <w:lang w:val="en-GB" w:eastAsia="ja-JP"/>
        </w:rPr>
        <w:t xml:space="preserve">However, this assumes that the UE makes an educated choice of the </w:t>
      </w:r>
      <w:r w:rsidR="00230501" w:rsidRPr="00230501">
        <w:rPr>
          <w:lang w:val="en-GB" w:eastAsia="ja-JP"/>
        </w:rPr>
        <w:t>SSBRI/CRI. Here we propose that the UE would report the SSBRI/CRI which would result in the highest normalized U</w:t>
      </w:r>
      <w:r w:rsidR="00D61802">
        <w:rPr>
          <w:lang w:val="en-GB" w:eastAsia="ja-JP"/>
        </w:rPr>
        <w:t>L</w:t>
      </w:r>
      <w:r w:rsidR="00230501" w:rsidRPr="00230501">
        <w:rPr>
          <w:lang w:val="en-GB" w:eastAsia="ja-JP"/>
        </w:rPr>
        <w:t>-RSRP:</w:t>
      </w:r>
    </w:p>
    <w:p w14:paraId="53ACF9CC" w14:textId="39AEC8CF" w:rsidR="00230501" w:rsidRPr="00230501" w:rsidRDefault="00230501" w:rsidP="00230501">
      <w:pPr>
        <w:rPr>
          <w:i/>
          <w:iCs/>
          <w:vertAlign w:val="subscript"/>
          <w:lang w:eastAsia="ja-JP"/>
        </w:rPr>
      </w:pPr>
      <w:r w:rsidRPr="00230501">
        <w:rPr>
          <w:i/>
          <w:iCs/>
          <w:lang w:eastAsia="ja-JP"/>
        </w:rPr>
        <w:t>Normalized UL-RSRP = L1-RSRP – P-MPR.</w:t>
      </w:r>
    </w:p>
    <w:p w14:paraId="4F9BF9E0" w14:textId="5B4B6A86" w:rsidR="00825241" w:rsidRPr="00230501" w:rsidRDefault="00230501" w:rsidP="000C55C5">
      <w:pPr>
        <w:pStyle w:val="Proposal"/>
        <w:rPr>
          <w:lang w:val="en-GB" w:eastAsia="ja-JP"/>
        </w:rPr>
      </w:pPr>
      <w:bookmarkStart w:id="54" w:name="_Toc83997205"/>
      <w:r w:rsidRPr="00230501">
        <w:rPr>
          <w:lang w:val="en-GB" w:eastAsia="ja-JP"/>
        </w:rPr>
        <w:t xml:space="preserve">The UE reports the SSBRI/CRI that would result in the highest </w:t>
      </w:r>
      <w:r w:rsidRPr="00230501">
        <w:rPr>
          <w:i/>
          <w:iCs/>
          <w:lang w:eastAsia="ja-JP"/>
        </w:rPr>
        <w:t>L1-RSRP – P-MPR.</w:t>
      </w:r>
      <w:bookmarkEnd w:id="54"/>
    </w:p>
    <w:p w14:paraId="39008554" w14:textId="046D1A1E" w:rsidR="002607D0" w:rsidRPr="00007A7D" w:rsidRDefault="00D777D8" w:rsidP="00D777D8">
      <w:pPr>
        <w:pStyle w:val="Heading2"/>
        <w:rPr>
          <w:lang w:val="en-US"/>
        </w:rPr>
      </w:pPr>
      <w:r>
        <w:t>2.5</w:t>
      </w:r>
      <w:r>
        <w:tab/>
      </w:r>
      <w:r w:rsidR="00007A7D">
        <w:t>Latency reduction for b</w:t>
      </w:r>
      <w:r w:rsidR="00007A7D" w:rsidRPr="00007A7D">
        <w:t>eam acquisition</w:t>
      </w:r>
      <w:r w:rsidR="00007A7D">
        <w:t>/refinement/tracking</w:t>
      </w:r>
      <w:r>
        <w:t xml:space="preserve"> </w:t>
      </w:r>
    </w:p>
    <w:p w14:paraId="545DA28A" w14:textId="5FF7920D" w:rsidR="002607D0" w:rsidRPr="004B3D22" w:rsidRDefault="00007A7D" w:rsidP="002607D0">
      <w:pPr>
        <w:rPr>
          <w:lang w:val="en-GB" w:eastAsia="ja-JP"/>
        </w:rPr>
      </w:pPr>
      <w:r w:rsidRPr="004B3D22">
        <w:rPr>
          <w:lang w:val="en-GB" w:eastAsia="ja-JP"/>
        </w:rPr>
        <w:t>In RAN1#</w:t>
      </w:r>
      <w:r w:rsidR="00775F7C" w:rsidRPr="004B3D22">
        <w:rPr>
          <w:lang w:val="en-GB" w:eastAsia="ja-JP"/>
        </w:rPr>
        <w:t>10</w:t>
      </w:r>
      <w:r w:rsidR="00C179B7">
        <w:rPr>
          <w:lang w:val="en-GB" w:eastAsia="ja-JP"/>
        </w:rPr>
        <w:t>6</w:t>
      </w:r>
      <w:r w:rsidRPr="004B3D22">
        <w:rPr>
          <w:lang w:val="en-GB" w:eastAsia="ja-JP"/>
        </w:rPr>
        <w:t>-e, the following was agreed:</w:t>
      </w:r>
    </w:p>
    <w:p w14:paraId="1D70D3B0" w14:textId="6746D579" w:rsidR="00F140EA" w:rsidRDefault="00F140EA" w:rsidP="000E0F2D">
      <w:pPr>
        <w:pStyle w:val="BodyText"/>
      </w:pPr>
      <w:r w:rsidRPr="004B3D22">
        <w:rPr>
          <w:noProof/>
        </w:rPr>
        <mc:AlternateContent>
          <mc:Choice Requires="wps">
            <w:drawing>
              <wp:inline distT="0" distB="0" distL="0" distR="0" wp14:anchorId="0C75BB2A" wp14:editId="1B9A04E4">
                <wp:extent cx="6146359" cy="771276"/>
                <wp:effectExtent l="0" t="0" r="26035" b="24765"/>
                <wp:docPr id="54" name="Text Box 54"/>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21ACE49B" w14:textId="77777777" w:rsidR="00287A5F" w:rsidRPr="0036243D" w:rsidRDefault="00287A5F" w:rsidP="00C179B7">
                            <w:pPr>
                              <w:jc w:val="both"/>
                              <w:rPr>
                                <w:rFonts w:ascii="Times New Roman" w:eastAsia="Malgun Gothic" w:hAnsi="Times New Roman" w:cs="Times New Roman"/>
                                <w:szCs w:val="20"/>
                                <w:lang w:eastAsia="ko-KR"/>
                              </w:rPr>
                            </w:pPr>
                            <w:r w:rsidRPr="0036243D">
                              <w:rPr>
                                <w:rStyle w:val="Strong"/>
                                <w:rFonts w:ascii="Times New Roman" w:hAnsi="Times New Roman" w:cs="Times New Roman"/>
                                <w:szCs w:val="20"/>
                                <w:highlight w:val="green"/>
                              </w:rPr>
                              <w:t>Agreement</w:t>
                            </w:r>
                          </w:p>
                          <w:p w14:paraId="00CAE1DC" w14:textId="77777777" w:rsidR="00287A5F" w:rsidRPr="0036243D" w:rsidRDefault="00287A5F" w:rsidP="00C179B7">
                            <w:pPr>
                              <w:jc w:val="both"/>
                              <w:rPr>
                                <w:rFonts w:ascii="Times New Roman" w:hAnsi="Times New Roman" w:cs="Times New Roman"/>
                                <w:szCs w:val="20"/>
                              </w:rPr>
                            </w:pPr>
                            <w:r w:rsidRPr="0036243D">
                              <w:rPr>
                                <w:rFonts w:ascii="Times New Roman" w:hAnsi="Times New Roman" w:cs="Times New Roman"/>
                                <w:szCs w:val="20"/>
                              </w:rPr>
                              <w:t>On Rel-17 enhancements to facilitate advanced beam refinement/tracking, in Rel-17, further</w:t>
                            </w:r>
                            <w:r w:rsidRPr="0036243D">
                              <w:rPr>
                                <w:rStyle w:val="apple-converted-space"/>
                                <w:rFonts w:ascii="Times New Roman" w:hAnsi="Times New Roman" w:cs="Times New Roman"/>
                                <w:szCs w:val="20"/>
                              </w:rPr>
                              <w:t> </w:t>
                            </w:r>
                            <w:r w:rsidRPr="0036243D">
                              <w:rPr>
                                <w:rFonts w:ascii="Times New Roman" w:hAnsi="Times New Roman" w:cs="Times New Roman"/>
                                <w:szCs w:val="20"/>
                              </w:rPr>
                              <w:t>focus study (including down-selection) and, if needed, specification effort on Opt 1-A as agreed in RAN1#105-e (UE -initiated beam selection/activation based on beam measurement and/or reporting, without beam indication or activation from NW) comprising:</w:t>
                            </w:r>
                            <w:r w:rsidRPr="0036243D">
                              <w:rPr>
                                <w:rStyle w:val="apple-converted-space"/>
                                <w:rFonts w:ascii="Times New Roman" w:hAnsi="Times New Roman" w:cs="Times New Roman"/>
                                <w:szCs w:val="20"/>
                              </w:rPr>
                              <w:t> </w:t>
                            </w:r>
                          </w:p>
                          <w:p w14:paraId="02475658" w14:textId="77777777" w:rsidR="00287A5F" w:rsidRPr="0036243D" w:rsidRDefault="00287A5F" w:rsidP="00A75D7A">
                            <w:pPr>
                              <w:numPr>
                                <w:ilvl w:val="0"/>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UE -initiated (DL-only or DL/UL) beam selection, including the following options</w:t>
                            </w:r>
                          </w:p>
                          <w:p w14:paraId="05C821E6"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Opt1. The selected beam is reported by an event-triggered UE beam reporting via, e.g. UCI , MAC CE, UL CG, or Type 1/Type 2 CBRA/CFRA</w:t>
                            </w:r>
                          </w:p>
                          <w:p w14:paraId="69C92ECF"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Opt2. The selected beam is reported by a legacy UE beam report (NW-configured)</w:t>
                            </w:r>
                          </w:p>
                          <w:p w14:paraId="661599E1"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FFS on triggering condition and NW-indication of a beam group in which the UE is allowed to do the beam selection, e.g., the NW-indication via MAC-CE</w:t>
                            </w:r>
                          </w:p>
                          <w:p w14:paraId="65BD35F0"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FFS : NW confirmation, e.g. if no NW beam selection command overwriting the selected beam is received in a time window after the report</w:t>
                            </w:r>
                          </w:p>
                          <w:p w14:paraId="26CB12ED" w14:textId="77777777" w:rsidR="00287A5F" w:rsidRPr="0036243D" w:rsidRDefault="00287A5F" w:rsidP="00A75D7A">
                            <w:pPr>
                              <w:numPr>
                                <w:ilvl w:val="0"/>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UE-initiated beam activation based on beam reporting  </w:t>
                            </w:r>
                          </w:p>
                          <w:p w14:paraId="57A1E6A9"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The reported beam(s) are activated as active TCI/spatial relation RS(s) automatically w/o NW activation command after receiving gNB response signalling , e.g. DCI/MAC CE</w:t>
                            </w:r>
                          </w:p>
                          <w:p w14:paraId="791AD60E"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1592D02C" w14:textId="77777777" w:rsidR="00287A5F" w:rsidRPr="0036243D" w:rsidRDefault="00287A5F" w:rsidP="00A75D7A">
                            <w:pPr>
                              <w:numPr>
                                <w:ilvl w:val="0"/>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UE -initiated UL-only beam selection considering potential misalignment between network and UE on the selected beams</w:t>
                            </w:r>
                          </w:p>
                          <w:p w14:paraId="3C48EFD7"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The UE can select an alternative beam from the other beams in the gNB -configured set containing more than one UL beam</w:t>
                            </w:r>
                          </w:p>
                          <w:p w14:paraId="3C54790C" w14:textId="4CD8749C" w:rsidR="00287A5F" w:rsidRPr="00C179B7" w:rsidRDefault="00287A5F" w:rsidP="00F140EA">
                            <w:pPr>
                              <w:spacing w:after="0"/>
                              <w:rPr>
                                <w:rFonts w:ascii="Times" w:eastAsia="Batang" w:hAnsi="Times" w:cs="Times New Roman"/>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75BB2A" id="Text Box 54" o:spid="_x0000_s1044"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zWEUgIAAKsEAAAOAAAAZHJzL2Uyb0RvYy54bWysVE1PGzEQvVfqf7B8L5sN+YCIDUpBqSoh&#10;QALE2fF6yapej2s72aW/vs/eJATaU9WLM555+zzzZiYXl12j2VY5X5MpeH4y4EwZSWVtXgr+9Lj8&#10;csaZD8KUQpNRBX9Vnl/OP3+6aO1MDWlNulSOgcT4WWsLvg7BzrLMy7VqhD8hqwyCFblGBFzdS1Y6&#10;0YK90dlwMJhkLbnSOpLKe3iv+yCfJ/6qUjLcVZVXgemCI7eQTpfOVTyz+YWYvThh17XcpSH+IYtG&#10;1AaPHqiuRRBs4+o/qJpaOvJUhRNJTUZVVUuVakA1+eBDNQ9rYVWqBeJ4e5DJ/z9aebu9d6wuCz4e&#10;cWZEgx49qi6wr9QxuKBPa/0MsAcLYOjgR5/3fg9nLLurXBN/URBDHEq/HtSNbBLOST6anI7POZOI&#10;Taf5cDqJNNnb19b58E1Rw6JRcIfuJVHF9saHHrqHxMc86bpc1lqnS5wYdaUd2wr0WoeUI8jfobRh&#10;LTI5HQ8S8btYpD58v9JC/tild4QCnzbIOWrS1x6t0K26pGF+thdmReUr9HLUT5y3clmD/0b4cC8c&#10;RgwSYW3CHY5KE5KincXZmtyvv/kjHp1HlLMWI1tw/3MjnOJMfzeYifN8NIozni6j8XSIizuOrI4j&#10;ZtNcEZTKsaBWJjPig96blaPmGdu1iK8iJIzE2wUPe/Mq9IuE7ZRqsUggTLUV4cY8WBmpY2eiro/d&#10;s3B219eAibil/XCL2Yf29tjUU7vYBFrWqfdR6F7Vnf7YiDQ9u+2NK3d8T6i3/5j5bwAAAP//AwBQ&#10;SwMEFAAGAAgAAAAhACIEwubcAAAABQEAAA8AAABkcnMvZG93bnJldi54bWxMj0FLw0AQhe+C/2EZ&#10;wYu0mwSsbcymiKI3hUahHifZ7SaYnQ3ZbZP+e0cvenkwvMd73xTb2fXiZMbQeVKQLhMQhhqvO7IK&#10;Pt6fF2sQISJp7D0ZBWcTYFteXhSYaz/RzpyqaAWXUMhRQRvjkEsZmtY4DEs/GGLv4EeHkc/RSj3i&#10;xOWul1mSrKTDjnihxcE8tqb5qo5OweFmqvRbWs+fe5vtn9C+nO1rptT11fxwDyKaOf6F4Qef0aFk&#10;ptofSQfRK+BH4q+yt1ndbUDUHMrSW5BlIf/Tl98AAAD//wMAUEsBAi0AFAAGAAgAAAAhALaDOJL+&#10;AAAA4QEAABMAAAAAAAAAAAAAAAAAAAAAAFtDb250ZW50X1R5cGVzXS54bWxQSwECLQAUAAYACAAA&#10;ACEAOP0h/9YAAACUAQAACwAAAAAAAAAAAAAAAAAvAQAAX3JlbHMvLnJlbHNQSwECLQAUAAYACAAA&#10;ACEAY2c1hFICAACrBAAADgAAAAAAAAAAAAAAAAAuAgAAZHJzL2Uyb0RvYy54bWxQSwECLQAUAAYA&#10;CAAAACEAIgTC5twAAAAFAQAADwAAAAAAAAAAAAAAAACsBAAAZHJzL2Rvd25yZXYueG1sUEsFBgAA&#10;AAAEAAQA8wAAALUFAAAAAA==&#10;" fillcolor="white [3201]" strokeweight=".5pt">
                <v:textbox style="mso-fit-shape-to-text:t">
                  <w:txbxContent>
                    <w:p w14:paraId="21ACE49B" w14:textId="77777777" w:rsidR="00287A5F" w:rsidRPr="0036243D" w:rsidRDefault="00287A5F" w:rsidP="00C179B7">
                      <w:pPr>
                        <w:jc w:val="both"/>
                        <w:rPr>
                          <w:rFonts w:ascii="Times New Roman" w:eastAsia="Malgun Gothic" w:hAnsi="Times New Roman" w:cs="Times New Roman"/>
                          <w:szCs w:val="20"/>
                          <w:lang w:eastAsia="ko-KR"/>
                        </w:rPr>
                      </w:pPr>
                      <w:r w:rsidRPr="0036243D">
                        <w:rPr>
                          <w:rStyle w:val="Strong"/>
                          <w:rFonts w:ascii="Times New Roman" w:hAnsi="Times New Roman" w:cs="Times New Roman"/>
                          <w:szCs w:val="20"/>
                          <w:highlight w:val="green"/>
                        </w:rPr>
                        <w:t>Agreement</w:t>
                      </w:r>
                    </w:p>
                    <w:p w14:paraId="00CAE1DC" w14:textId="77777777" w:rsidR="00287A5F" w:rsidRPr="0036243D" w:rsidRDefault="00287A5F" w:rsidP="00C179B7">
                      <w:pPr>
                        <w:jc w:val="both"/>
                        <w:rPr>
                          <w:rFonts w:ascii="Times New Roman" w:hAnsi="Times New Roman" w:cs="Times New Roman"/>
                          <w:szCs w:val="20"/>
                        </w:rPr>
                      </w:pPr>
                      <w:r w:rsidRPr="0036243D">
                        <w:rPr>
                          <w:rFonts w:ascii="Times New Roman" w:hAnsi="Times New Roman" w:cs="Times New Roman"/>
                          <w:szCs w:val="20"/>
                        </w:rPr>
                        <w:t>On Rel-17 enhancements to facilitate advanced beam refinement/tracking, in Rel-17, further</w:t>
                      </w:r>
                      <w:r w:rsidRPr="0036243D">
                        <w:rPr>
                          <w:rStyle w:val="apple-converted-space"/>
                          <w:rFonts w:ascii="Times New Roman" w:hAnsi="Times New Roman" w:cs="Times New Roman"/>
                          <w:szCs w:val="20"/>
                        </w:rPr>
                        <w:t> </w:t>
                      </w:r>
                      <w:r w:rsidRPr="0036243D">
                        <w:rPr>
                          <w:rFonts w:ascii="Times New Roman" w:hAnsi="Times New Roman" w:cs="Times New Roman"/>
                          <w:szCs w:val="20"/>
                        </w:rPr>
                        <w:t>focus study (including down-selection) and, if needed, specification effort on Opt 1-A as agreed in RAN1#105-e (UE -initiated beam selection/activation based on beam measurement and/or reporting, without beam indication or activation from NW) comprising:</w:t>
                      </w:r>
                      <w:r w:rsidRPr="0036243D">
                        <w:rPr>
                          <w:rStyle w:val="apple-converted-space"/>
                          <w:rFonts w:ascii="Times New Roman" w:hAnsi="Times New Roman" w:cs="Times New Roman"/>
                          <w:szCs w:val="20"/>
                        </w:rPr>
                        <w:t> </w:t>
                      </w:r>
                    </w:p>
                    <w:p w14:paraId="02475658" w14:textId="77777777" w:rsidR="00287A5F" w:rsidRPr="0036243D" w:rsidRDefault="00287A5F" w:rsidP="00A75D7A">
                      <w:pPr>
                        <w:numPr>
                          <w:ilvl w:val="0"/>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UE -initiated (DL-only or DL/UL) beam selection, including the following options</w:t>
                      </w:r>
                    </w:p>
                    <w:p w14:paraId="05C821E6"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Opt1. The selected beam is reported by an event-triggered UE beam reporting via, e.g. UCI , MAC CE, UL CG, or Type 1/Type 2 CBRA/CFRA</w:t>
                      </w:r>
                    </w:p>
                    <w:p w14:paraId="69C92ECF"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Opt2. The selected beam is reported by a legacy UE beam report (NW-configured)</w:t>
                      </w:r>
                    </w:p>
                    <w:p w14:paraId="661599E1"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FFS on triggering condition and NW-indication of a beam group in which the UE is allowed to do the beam selection, e.g., the NW-indication via MAC-CE</w:t>
                      </w:r>
                    </w:p>
                    <w:p w14:paraId="65BD35F0"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FFS : NW confirmation, e.g. if no NW beam selection command overwriting the selected beam is received in a time window after the report</w:t>
                      </w:r>
                    </w:p>
                    <w:p w14:paraId="26CB12ED" w14:textId="77777777" w:rsidR="00287A5F" w:rsidRPr="0036243D" w:rsidRDefault="00287A5F" w:rsidP="00A75D7A">
                      <w:pPr>
                        <w:numPr>
                          <w:ilvl w:val="0"/>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UE-initiated beam activation based on beam reporting  </w:t>
                      </w:r>
                    </w:p>
                    <w:p w14:paraId="57A1E6A9"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The reported beam(s) are activated as active TCI/spatial relation RS(s) automatically w/o NW activation command after receiving gNB response signalling , e.g. DCI/MAC CE</w:t>
                      </w:r>
                    </w:p>
                    <w:p w14:paraId="791AD60E"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1592D02C" w14:textId="77777777" w:rsidR="00287A5F" w:rsidRPr="0036243D" w:rsidRDefault="00287A5F" w:rsidP="00A75D7A">
                      <w:pPr>
                        <w:numPr>
                          <w:ilvl w:val="0"/>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UE -initiated UL-only beam selection considering potential misalignment between network and UE on the selected beams</w:t>
                      </w:r>
                    </w:p>
                    <w:p w14:paraId="3C48EFD7" w14:textId="77777777" w:rsidR="00287A5F" w:rsidRPr="0036243D" w:rsidRDefault="00287A5F" w:rsidP="00A75D7A">
                      <w:pPr>
                        <w:numPr>
                          <w:ilvl w:val="1"/>
                          <w:numId w:val="43"/>
                        </w:numPr>
                        <w:spacing w:after="0" w:line="240" w:lineRule="auto"/>
                        <w:rPr>
                          <w:rFonts w:ascii="Times New Roman" w:eastAsia="Times New Roman" w:hAnsi="Times New Roman" w:cs="Times New Roman"/>
                          <w:szCs w:val="20"/>
                        </w:rPr>
                      </w:pPr>
                      <w:r w:rsidRPr="0036243D">
                        <w:rPr>
                          <w:rFonts w:ascii="Times New Roman" w:eastAsia="Times New Roman" w:hAnsi="Times New Roman" w:cs="Times New Roman"/>
                          <w:szCs w:val="20"/>
                        </w:rPr>
                        <w:t>The UE can select an alternative beam from the other beams in the gNB -configured set containing more than one UL beam</w:t>
                      </w:r>
                    </w:p>
                    <w:p w14:paraId="3C54790C" w14:textId="4CD8749C" w:rsidR="00287A5F" w:rsidRPr="00C179B7" w:rsidRDefault="00287A5F" w:rsidP="00F140EA">
                      <w:pPr>
                        <w:spacing w:after="0"/>
                        <w:rPr>
                          <w:rFonts w:ascii="Times" w:eastAsia="Batang" w:hAnsi="Times" w:cs="Times New Roman"/>
                          <w:szCs w:val="24"/>
                        </w:rPr>
                      </w:pPr>
                    </w:p>
                  </w:txbxContent>
                </v:textbox>
                <w10:anchorlock/>
              </v:shape>
            </w:pict>
          </mc:Fallback>
        </mc:AlternateContent>
      </w:r>
    </w:p>
    <w:p w14:paraId="13720C74" w14:textId="74CE7861" w:rsidR="00AB0727" w:rsidRDefault="007A67B2" w:rsidP="000E0F2D">
      <w:pPr>
        <w:pStyle w:val="BodyText"/>
      </w:pPr>
      <w:r>
        <w:t xml:space="preserve">For many of these options, it is </w:t>
      </w:r>
      <w:r w:rsidR="00AB0727">
        <w:t xml:space="preserve">even </w:t>
      </w:r>
      <w:r>
        <w:t>unclear what is meant</w:t>
      </w:r>
      <w:r w:rsidR="00AB0727">
        <w:t>: the descriptions are very brief. For other options, there are many open issues that need to be settled, e.g., the event-driven reporting. The previous options that could have been specified with limited effort have been removed. Considering that Rel-17 is almost over, it seems clear that none of these options can be completed in Rel-17. Hence, we provide the obvious proposal:</w:t>
      </w:r>
    </w:p>
    <w:p w14:paraId="2378681D" w14:textId="109680B8" w:rsidR="007A67B2" w:rsidRPr="004B3D22" w:rsidRDefault="00AB0727" w:rsidP="00AB0727">
      <w:pPr>
        <w:pStyle w:val="Proposal"/>
      </w:pPr>
      <w:bookmarkStart w:id="55" w:name="_Toc83997206"/>
      <w:r>
        <w:t xml:space="preserve">Do not specify any additional </w:t>
      </w:r>
      <w:r w:rsidRPr="00AB0727">
        <w:t>enhancements to facilitate advanced beam refinement/tracking in Rel-17</w:t>
      </w:r>
      <w:r>
        <w:t>.</w:t>
      </w:r>
      <w:bookmarkEnd w:id="55"/>
    </w:p>
    <w:p w14:paraId="4AC15BC7" w14:textId="5DD8D9E0" w:rsidR="008B3186" w:rsidRDefault="008B3186" w:rsidP="00340F8F">
      <w:pPr>
        <w:pStyle w:val="Heading2"/>
      </w:pPr>
      <w:bookmarkStart w:id="56" w:name="_Hlk61857909"/>
      <w:r>
        <w:t>2.6 RRC parameters</w:t>
      </w:r>
    </w:p>
    <w:p w14:paraId="632B5365" w14:textId="2ABD208D" w:rsidR="00064D3A" w:rsidRDefault="00064D3A" w:rsidP="00064D3A">
      <w:pPr>
        <w:rPr>
          <w:lang w:val="en-GB" w:eastAsia="ja-JP"/>
        </w:rPr>
      </w:pPr>
      <w:r>
        <w:rPr>
          <w:lang w:val="en-GB" w:eastAsia="ja-JP"/>
        </w:rPr>
        <w:t xml:space="preserve">In </w:t>
      </w:r>
      <w:r>
        <w:rPr>
          <w:lang w:val="en-GB" w:eastAsia="ja-JP"/>
        </w:rPr>
        <w:fldChar w:fldCharType="begin"/>
      </w:r>
      <w:r>
        <w:rPr>
          <w:lang w:val="en-GB" w:eastAsia="ja-JP"/>
        </w:rPr>
        <w:instrText xml:space="preserve"> REF _Ref83623879 \n \h </w:instrText>
      </w:r>
      <w:r>
        <w:rPr>
          <w:lang w:val="en-GB" w:eastAsia="ja-JP"/>
        </w:rPr>
      </w:r>
      <w:r>
        <w:rPr>
          <w:lang w:val="en-GB" w:eastAsia="ja-JP"/>
        </w:rPr>
        <w:fldChar w:fldCharType="separate"/>
      </w:r>
      <w:r w:rsidR="00D61802">
        <w:rPr>
          <w:lang w:val="en-GB" w:eastAsia="ja-JP"/>
        </w:rPr>
        <w:t>[6]</w:t>
      </w:r>
      <w:r>
        <w:rPr>
          <w:lang w:val="en-GB" w:eastAsia="ja-JP"/>
        </w:rPr>
        <w:fldChar w:fldCharType="end"/>
      </w:r>
      <w:r>
        <w:rPr>
          <w:lang w:val="en-GB" w:eastAsia="ja-JP"/>
        </w:rPr>
        <w:t>, an initial list of RRC parameters was collected. Here we provide a discussion based on that initial proposal. Before diving into the details, we would like to give two general comments:</w:t>
      </w:r>
    </w:p>
    <w:p w14:paraId="3F78DD0E" w14:textId="40B1C56C" w:rsidR="00064D3A" w:rsidRPr="00F27D6A" w:rsidRDefault="00064D3A" w:rsidP="00064D3A">
      <w:pPr>
        <w:pStyle w:val="ListParagraph"/>
        <w:numPr>
          <w:ilvl w:val="0"/>
          <w:numId w:val="51"/>
        </w:numPr>
        <w:rPr>
          <w:rFonts w:ascii="Arial" w:hAnsi="Arial" w:cs="Arial"/>
          <w:sz w:val="20"/>
          <w:szCs w:val="20"/>
          <w:lang w:val="en-GB" w:eastAsia="ja-JP"/>
        </w:rPr>
      </w:pPr>
      <w:r w:rsidRPr="00F27D6A">
        <w:rPr>
          <w:rFonts w:ascii="Arial" w:hAnsi="Arial" w:cs="Arial"/>
          <w:sz w:val="20"/>
          <w:szCs w:val="20"/>
          <w:lang w:val="en-GB" w:eastAsia="ja-JP"/>
        </w:rPr>
        <w:lastRenderedPageBreak/>
        <w:t>When providing RAN2 with the list of parameters, it is important to be precise, while still giving RAN2 enough freedom to design the signaling. RAN2 takes many aspects into account when designing the signalling, and if the instructions from RAN1 are unnecessarily verbose, the signalling design may be inefficient.</w:t>
      </w:r>
      <w:r w:rsidR="00D61802">
        <w:rPr>
          <w:rFonts w:ascii="Arial" w:hAnsi="Arial" w:cs="Arial"/>
          <w:sz w:val="20"/>
          <w:szCs w:val="20"/>
          <w:lang w:val="en-GB" w:eastAsia="ja-JP"/>
        </w:rPr>
        <w:t xml:space="preserve"> It is also important to provide RAN2 with sufficient background on the functionality.</w:t>
      </w:r>
    </w:p>
    <w:p w14:paraId="250708B0" w14:textId="1C44C956" w:rsidR="00064D3A" w:rsidRPr="00F27D6A" w:rsidRDefault="00064D3A" w:rsidP="00064D3A">
      <w:pPr>
        <w:pStyle w:val="ListParagraph"/>
        <w:numPr>
          <w:ilvl w:val="0"/>
          <w:numId w:val="51"/>
        </w:numPr>
        <w:rPr>
          <w:rFonts w:ascii="Arial" w:hAnsi="Arial" w:cs="Arial"/>
          <w:sz w:val="20"/>
          <w:szCs w:val="20"/>
          <w:lang w:val="en-GB" w:eastAsia="ja-JP"/>
        </w:rPr>
      </w:pPr>
      <w:r w:rsidRPr="00F27D6A">
        <w:rPr>
          <w:rFonts w:ascii="Arial" w:hAnsi="Arial" w:cs="Arial"/>
          <w:sz w:val="20"/>
          <w:szCs w:val="20"/>
          <w:lang w:val="en-GB" w:eastAsia="ja-JP"/>
        </w:rPr>
        <w:t xml:space="preserve">Legacy should be considered. It </w:t>
      </w:r>
      <w:r w:rsidR="00D61802">
        <w:rPr>
          <w:rFonts w:ascii="Arial" w:hAnsi="Arial" w:cs="Arial"/>
          <w:sz w:val="20"/>
          <w:szCs w:val="20"/>
          <w:lang w:val="en-GB" w:eastAsia="ja-JP"/>
        </w:rPr>
        <w:t xml:space="preserve">may be </w:t>
      </w:r>
      <w:r w:rsidRPr="00F27D6A">
        <w:rPr>
          <w:rFonts w:ascii="Arial" w:hAnsi="Arial" w:cs="Arial"/>
          <w:sz w:val="20"/>
          <w:szCs w:val="20"/>
          <w:lang w:val="en-GB" w:eastAsia="ja-JP"/>
        </w:rPr>
        <w:t>more efficient to extend existing RRC IEs/fields than defining new ones</w:t>
      </w:r>
      <w:r w:rsidR="00F27D6A" w:rsidRPr="00F27D6A">
        <w:rPr>
          <w:rFonts w:ascii="Arial" w:hAnsi="Arial" w:cs="Arial"/>
          <w:sz w:val="20"/>
          <w:szCs w:val="20"/>
          <w:lang w:val="en-GB" w:eastAsia="ja-JP"/>
        </w:rPr>
        <w:t xml:space="preserve">, meaning that we should strive for making the changes at lower levels in the RRC structure. For example, RAN1 should not propose to define a new </w:t>
      </w:r>
      <w:r w:rsidR="00F27D6A" w:rsidRPr="00AB15B5">
        <w:rPr>
          <w:rFonts w:ascii="Arial" w:hAnsi="Arial" w:cs="Arial"/>
          <w:i/>
          <w:iCs/>
          <w:sz w:val="20"/>
          <w:szCs w:val="20"/>
          <w:lang w:val="en-GB" w:eastAsia="ja-JP"/>
        </w:rPr>
        <w:t>ControlResourceSet</w:t>
      </w:r>
      <w:r w:rsidR="00F27D6A" w:rsidRPr="00F27D6A">
        <w:rPr>
          <w:rFonts w:ascii="Arial" w:hAnsi="Arial" w:cs="Arial"/>
          <w:sz w:val="20"/>
          <w:szCs w:val="20"/>
          <w:lang w:val="en-GB" w:eastAsia="ja-JP"/>
        </w:rPr>
        <w:t xml:space="preserve">, just because one of the fields inside </w:t>
      </w:r>
      <w:r w:rsidR="00F27D6A" w:rsidRPr="00AB15B5">
        <w:rPr>
          <w:rFonts w:ascii="Arial" w:hAnsi="Arial" w:cs="Arial"/>
          <w:i/>
          <w:iCs/>
          <w:sz w:val="20"/>
          <w:szCs w:val="20"/>
          <w:lang w:val="en-GB" w:eastAsia="ja-JP"/>
        </w:rPr>
        <w:t>ControlResourceSet</w:t>
      </w:r>
      <w:r w:rsidR="00F27D6A" w:rsidRPr="00F27D6A">
        <w:rPr>
          <w:rFonts w:ascii="Arial" w:hAnsi="Arial" w:cs="Arial"/>
          <w:sz w:val="20"/>
          <w:szCs w:val="20"/>
          <w:lang w:val="en-GB" w:eastAsia="ja-JP"/>
        </w:rPr>
        <w:t xml:space="preserve"> changes.</w:t>
      </w:r>
      <w:r w:rsidRPr="00F27D6A">
        <w:rPr>
          <w:rFonts w:ascii="Arial" w:hAnsi="Arial" w:cs="Arial"/>
          <w:sz w:val="20"/>
          <w:szCs w:val="20"/>
          <w:lang w:val="en-GB" w:eastAsia="ja-JP"/>
        </w:rPr>
        <w:t xml:space="preserve"> </w:t>
      </w:r>
    </w:p>
    <w:p w14:paraId="7F2E0B7E" w14:textId="431FDE84" w:rsidR="00F818D8" w:rsidRDefault="00F27D6A" w:rsidP="00064D3A">
      <w:pPr>
        <w:rPr>
          <w:lang w:val="en-GB" w:eastAsia="ja-JP"/>
        </w:rPr>
      </w:pPr>
      <w:r>
        <w:rPr>
          <w:lang w:val="en-GB" w:eastAsia="ja-JP"/>
        </w:rPr>
        <w:t>These two bullets can also be combined: RAN1 should indicate if there is a possibility to reuse and extend current signalling, to let RAN2 make the final decision.</w:t>
      </w:r>
    </w:p>
    <w:p w14:paraId="013D61A8" w14:textId="1931F61F" w:rsidR="00F27D6A" w:rsidRPr="00F818D8" w:rsidRDefault="00F818D8" w:rsidP="00F818D8">
      <w:pPr>
        <w:pStyle w:val="Heading3"/>
      </w:pPr>
      <w:r>
        <w:t>2.6.1</w:t>
      </w:r>
      <w:r>
        <w:tab/>
        <w:t>The TCI state</w:t>
      </w:r>
    </w:p>
    <w:p w14:paraId="086747BE" w14:textId="77777777" w:rsidR="00AB15B5" w:rsidRDefault="00AB15B5" w:rsidP="00F818D8">
      <w:pPr>
        <w:rPr>
          <w:lang w:val="en-GB" w:eastAsia="ja-JP"/>
        </w:rPr>
      </w:pPr>
      <w:r>
        <w:rPr>
          <w:lang w:val="en-GB" w:eastAsia="ja-JP"/>
        </w:rPr>
        <w:t>In DL, the Rel-17 TCI state provides the same functionality as the Rel-15/16 TCI state, and the possible QCL relations are the same. The initial proposal indicates that for DL, the contents of the TCI state would be the same, with the additions of</w:t>
      </w:r>
    </w:p>
    <w:p w14:paraId="6E088AF6" w14:textId="289882C2" w:rsidR="00F818D8" w:rsidRPr="00053A8B" w:rsidRDefault="00AB15B5" w:rsidP="00AB15B5">
      <w:pPr>
        <w:pStyle w:val="ListParagraph"/>
        <w:numPr>
          <w:ilvl w:val="0"/>
          <w:numId w:val="52"/>
        </w:numPr>
        <w:rPr>
          <w:rFonts w:ascii="Arial" w:hAnsi="Arial" w:cs="Arial"/>
          <w:sz w:val="20"/>
          <w:szCs w:val="20"/>
          <w:lang w:val="en-GB" w:eastAsia="ja-JP"/>
        </w:rPr>
      </w:pPr>
      <w:r w:rsidRPr="00053A8B">
        <w:rPr>
          <w:rFonts w:ascii="Arial" w:hAnsi="Arial" w:cs="Arial"/>
          <w:sz w:val="20"/>
          <w:szCs w:val="20"/>
          <w:lang w:val="en-GB" w:eastAsia="ja-JP"/>
        </w:rPr>
        <w:t>Pathloss RS</w:t>
      </w:r>
    </w:p>
    <w:p w14:paraId="58AAB2ED" w14:textId="0A5B7D2A" w:rsidR="00AB15B5" w:rsidRDefault="00AB15B5" w:rsidP="00AB15B5">
      <w:pPr>
        <w:pStyle w:val="ListParagraph"/>
        <w:numPr>
          <w:ilvl w:val="0"/>
          <w:numId w:val="52"/>
        </w:numPr>
        <w:rPr>
          <w:rFonts w:ascii="Arial" w:hAnsi="Arial" w:cs="Arial"/>
          <w:sz w:val="20"/>
          <w:szCs w:val="20"/>
          <w:lang w:val="en-GB" w:eastAsia="ja-JP"/>
        </w:rPr>
      </w:pPr>
      <w:r w:rsidRPr="00053A8B">
        <w:rPr>
          <w:rFonts w:ascii="Arial" w:hAnsi="Arial" w:cs="Arial"/>
          <w:sz w:val="20"/>
          <w:szCs w:val="20"/>
          <w:lang w:val="en-GB" w:eastAsia="ja-JP"/>
        </w:rPr>
        <w:t>Other cell information to handle inter-cell beam management</w:t>
      </w:r>
      <w:r w:rsidR="00053A8B">
        <w:rPr>
          <w:rFonts w:ascii="Arial" w:hAnsi="Arial" w:cs="Arial"/>
          <w:sz w:val="20"/>
          <w:szCs w:val="20"/>
          <w:lang w:val="en-GB" w:eastAsia="ja-JP"/>
        </w:rPr>
        <w:t>. This information should be aligned with the corresponding information for inter-cell mTRP.</w:t>
      </w:r>
    </w:p>
    <w:p w14:paraId="76D12179" w14:textId="0335F1F0" w:rsidR="00053A8B" w:rsidRDefault="00053A8B" w:rsidP="00053A8B">
      <w:pPr>
        <w:pStyle w:val="BodyText"/>
        <w:rPr>
          <w:lang w:val="en-GB"/>
        </w:rPr>
      </w:pPr>
      <w:r>
        <w:rPr>
          <w:lang w:val="en-GB"/>
        </w:rPr>
        <w:br/>
      </w:r>
      <w:r w:rsidR="00D61802">
        <w:rPr>
          <w:lang w:val="en-GB"/>
        </w:rPr>
        <w:t>One possibility would be to extend the Rel-15/16 TCI state with additional parameters. This possibility should be explained to RAN2.</w:t>
      </w:r>
    </w:p>
    <w:p w14:paraId="0A48EF84" w14:textId="0BA021D9" w:rsidR="0017641C" w:rsidRDefault="0017641C" w:rsidP="00053A8B">
      <w:pPr>
        <w:pStyle w:val="BodyText"/>
        <w:rPr>
          <w:lang w:val="en-GB"/>
        </w:rPr>
      </w:pPr>
      <w:r>
        <w:rPr>
          <w:lang w:val="en-GB"/>
        </w:rPr>
        <w:t>We note that the proposal in </w:t>
      </w:r>
      <w:r>
        <w:rPr>
          <w:lang w:val="en-GB"/>
        </w:rPr>
        <w:fldChar w:fldCharType="begin"/>
      </w:r>
      <w:r>
        <w:rPr>
          <w:lang w:val="en-GB"/>
        </w:rPr>
        <w:instrText xml:space="preserve"> REF _Ref83623879 \n \h </w:instrText>
      </w:r>
      <w:r>
        <w:rPr>
          <w:lang w:val="en-GB"/>
        </w:rPr>
      </w:r>
      <w:r>
        <w:rPr>
          <w:lang w:val="en-GB"/>
        </w:rPr>
        <w:fldChar w:fldCharType="separate"/>
      </w:r>
      <w:r w:rsidR="00D61802">
        <w:rPr>
          <w:lang w:val="en-GB"/>
        </w:rPr>
        <w:t>[6]</w:t>
      </w:r>
      <w:r>
        <w:rPr>
          <w:lang w:val="en-GB"/>
        </w:rPr>
        <w:fldChar w:fldCharType="end"/>
      </w:r>
      <w:r>
        <w:rPr>
          <w:lang w:val="en-GB"/>
        </w:rPr>
        <w:t xml:space="preserve"> uses the same TCI state Id across UL and DL TCI states. This means there is one pool of TCI states. It would also mean that any configuration of separate UL TCI states would reduce the number of DL TCI states. To facilitate the reuse of the Rel-15/16 TCI state, and not to limit the number of DL TCI states, we propose to define a separate UL TCI state IE:</w:t>
      </w:r>
    </w:p>
    <w:p w14:paraId="2FA4C5A9" w14:textId="4AB0478C" w:rsidR="0017641C" w:rsidRDefault="0017641C" w:rsidP="0017641C">
      <w:pPr>
        <w:pStyle w:val="Proposal"/>
        <w:rPr>
          <w:lang w:val="en-GB"/>
        </w:rPr>
      </w:pPr>
      <w:bookmarkStart w:id="57" w:name="_Toc83997207"/>
      <w:r>
        <w:rPr>
          <w:lang w:val="en-GB"/>
        </w:rPr>
        <w:t>Define a separate UL TCI state</w:t>
      </w:r>
      <w:r w:rsidR="0031596D">
        <w:rPr>
          <w:lang w:val="en-GB"/>
        </w:rPr>
        <w:t xml:space="preserve"> IE</w:t>
      </w:r>
      <w:r>
        <w:rPr>
          <w:lang w:val="en-GB"/>
        </w:rPr>
        <w:t>.</w:t>
      </w:r>
      <w:bookmarkEnd w:id="57"/>
    </w:p>
    <w:p w14:paraId="4544B0ED" w14:textId="43E4744C" w:rsidR="0017641C" w:rsidRDefault="0017641C" w:rsidP="00053A8B">
      <w:pPr>
        <w:pStyle w:val="BodyText"/>
        <w:rPr>
          <w:lang w:val="en-GB"/>
        </w:rPr>
      </w:pPr>
      <w:r>
        <w:rPr>
          <w:lang w:val="en-GB"/>
        </w:rPr>
        <w:t>The UL TCI state would contain the following fields:</w:t>
      </w:r>
    </w:p>
    <w:p w14:paraId="3D690B73" w14:textId="4C4588B4" w:rsidR="0031596D" w:rsidRDefault="0031596D" w:rsidP="0017641C">
      <w:pPr>
        <w:pStyle w:val="BodyText"/>
        <w:numPr>
          <w:ilvl w:val="0"/>
          <w:numId w:val="54"/>
        </w:numPr>
        <w:rPr>
          <w:lang w:val="en-GB"/>
        </w:rPr>
      </w:pPr>
      <w:r>
        <w:rPr>
          <w:lang w:val="en-GB"/>
        </w:rPr>
        <w:t>UL TCI state Id</w:t>
      </w:r>
    </w:p>
    <w:p w14:paraId="2E4E4DF8" w14:textId="67B59D86" w:rsidR="0017641C" w:rsidRDefault="0017641C" w:rsidP="0017641C">
      <w:pPr>
        <w:pStyle w:val="BodyText"/>
        <w:numPr>
          <w:ilvl w:val="0"/>
          <w:numId w:val="54"/>
        </w:numPr>
        <w:rPr>
          <w:lang w:val="en-GB"/>
        </w:rPr>
      </w:pPr>
      <w:r>
        <w:rPr>
          <w:lang w:val="en-GB"/>
        </w:rPr>
        <w:t>Cell Id</w:t>
      </w:r>
    </w:p>
    <w:p w14:paraId="058BE41D" w14:textId="5FB1DE21" w:rsidR="0017641C" w:rsidRDefault="0017641C" w:rsidP="0017641C">
      <w:pPr>
        <w:pStyle w:val="BodyText"/>
        <w:numPr>
          <w:ilvl w:val="0"/>
          <w:numId w:val="54"/>
        </w:numPr>
        <w:rPr>
          <w:lang w:val="en-GB"/>
        </w:rPr>
      </w:pPr>
      <w:r>
        <w:rPr>
          <w:lang w:val="en-GB"/>
        </w:rPr>
        <w:t>Reference signal</w:t>
      </w:r>
    </w:p>
    <w:p w14:paraId="45A36E88" w14:textId="4BF3646C" w:rsidR="0017641C" w:rsidRDefault="0017641C" w:rsidP="0017641C">
      <w:pPr>
        <w:pStyle w:val="BodyText"/>
        <w:numPr>
          <w:ilvl w:val="0"/>
          <w:numId w:val="54"/>
        </w:numPr>
        <w:rPr>
          <w:lang w:val="en-GB"/>
        </w:rPr>
      </w:pPr>
      <w:r>
        <w:rPr>
          <w:lang w:val="en-GB"/>
        </w:rPr>
        <w:t>Pathloss RS</w:t>
      </w:r>
    </w:p>
    <w:p w14:paraId="53605129" w14:textId="31528BDC" w:rsidR="0017641C" w:rsidRDefault="0017641C" w:rsidP="0017641C">
      <w:pPr>
        <w:pStyle w:val="BodyText"/>
        <w:numPr>
          <w:ilvl w:val="0"/>
          <w:numId w:val="54"/>
        </w:numPr>
        <w:rPr>
          <w:lang w:val="en-GB"/>
        </w:rPr>
      </w:pPr>
      <w:r>
        <w:rPr>
          <w:lang w:val="en-GB"/>
        </w:rPr>
        <w:t>Additional PCI info</w:t>
      </w:r>
    </w:p>
    <w:p w14:paraId="46CC4167" w14:textId="17492EE4" w:rsidR="00C3610B" w:rsidRPr="0017641C" w:rsidRDefault="00C3610B" w:rsidP="00C3610B">
      <w:pPr>
        <w:pStyle w:val="BodyText"/>
        <w:rPr>
          <w:lang w:val="en-GB"/>
        </w:rPr>
      </w:pPr>
      <w:r>
        <w:rPr>
          <w:lang w:val="en-GB"/>
        </w:rPr>
        <w:t>Since there is no legacy to consider, and since the UL TCI state would be applicable to several channels, it would make sense to introduce this on</w:t>
      </w:r>
      <w:r w:rsidR="00A966E0">
        <w:rPr>
          <w:lang w:val="en-GB"/>
        </w:rPr>
        <w:t xml:space="preserve"> serving cell</w:t>
      </w:r>
      <w:r>
        <w:rPr>
          <w:lang w:val="en-GB"/>
        </w:rPr>
        <w:t xml:space="preserve"> level.</w:t>
      </w:r>
    </w:p>
    <w:p w14:paraId="797F8FB2" w14:textId="2CBBCB1F" w:rsidR="00F818D8" w:rsidRDefault="00F818D8" w:rsidP="00F818D8">
      <w:pPr>
        <w:pStyle w:val="Heading3"/>
      </w:pPr>
      <w:r>
        <w:t>2.6.2</w:t>
      </w:r>
      <w:r>
        <w:tab/>
        <w:t>The power control parameters</w:t>
      </w:r>
    </w:p>
    <w:p w14:paraId="3A1C34C7" w14:textId="69FCA7E8" w:rsidR="006957F0" w:rsidRDefault="0031596D" w:rsidP="00F818D8">
      <w:pPr>
        <w:rPr>
          <w:lang w:val="en-GB" w:eastAsia="ja-JP"/>
        </w:rPr>
      </w:pPr>
      <w:r>
        <w:rPr>
          <w:lang w:val="en-GB" w:eastAsia="ja-JP"/>
        </w:rPr>
        <w:t>RAN1 has agreed t</w:t>
      </w:r>
      <w:r w:rsidR="006957F0">
        <w:rPr>
          <w:lang w:val="en-GB" w:eastAsia="ja-JP"/>
        </w:rPr>
        <w:t xml:space="preserve">hat </w:t>
      </w:r>
      <w:r w:rsidR="006957F0" w:rsidRPr="006957F0">
        <w:rPr>
          <w:lang w:val="en-GB" w:eastAsia="ja-JP"/>
        </w:rPr>
        <w:t>the setting of (P0, alpha, closed loop index) can be associated with UL or (if applicable) joint TCI state</w:t>
      </w:r>
      <w:r w:rsidR="006957F0">
        <w:rPr>
          <w:lang w:val="en-GB" w:eastAsia="ja-JP"/>
        </w:rPr>
        <w:t>. Different settings can be used for PUSCH, PUCCH and SRS. However, there is no need to define separate IEs to hold the power control parameters: we can reuse one structure. This will reduce overhead, in particular for the case when the power control parameters are the same for PUSCH, PUCCH and SRS. Hence, we propose</w:t>
      </w:r>
    </w:p>
    <w:p w14:paraId="1CC26C6A" w14:textId="3AF21D44" w:rsidR="006957F0" w:rsidRDefault="006957F0" w:rsidP="006957F0">
      <w:pPr>
        <w:pStyle w:val="Proposal"/>
        <w:rPr>
          <w:lang w:val="en-GB" w:eastAsia="ja-JP"/>
        </w:rPr>
      </w:pPr>
      <w:bookmarkStart w:id="58" w:name="_Toc83997208"/>
      <w:r>
        <w:rPr>
          <w:lang w:val="en-GB" w:eastAsia="ja-JP"/>
        </w:rPr>
        <w:t>Define one RRC IE that includes the power control parameters p0, alpha and CLId.</w:t>
      </w:r>
      <w:bookmarkEnd w:id="58"/>
    </w:p>
    <w:p w14:paraId="0DCB7837" w14:textId="3FAC2080" w:rsidR="006957F0" w:rsidRDefault="006957F0" w:rsidP="00F818D8">
      <w:pPr>
        <w:rPr>
          <w:lang w:val="en-GB" w:eastAsia="ja-JP"/>
        </w:rPr>
      </w:pPr>
      <w:r>
        <w:rPr>
          <w:lang w:val="en-GB" w:eastAsia="ja-JP"/>
        </w:rPr>
        <w:t>In ASN.1, this would look something like</w:t>
      </w:r>
    </w:p>
    <w:p w14:paraId="5A2976EE" w14:textId="52740BB6" w:rsidR="00D552A6" w:rsidRPr="00DE5341" w:rsidRDefault="00D552A6" w:rsidP="00D552A6">
      <w:pPr>
        <w:pStyle w:val="PL"/>
      </w:pPr>
      <w:r w:rsidRPr="00DE5341">
        <w:t>P0-Alpha</w:t>
      </w:r>
      <w:r>
        <w:t>-CLId-</w:t>
      </w:r>
      <w:r w:rsidRPr="00DE5341">
        <w:t xml:space="preserve">Set ::=               </w:t>
      </w:r>
      <w:r w:rsidRPr="00DE5341">
        <w:rPr>
          <w:color w:val="993366"/>
        </w:rPr>
        <w:t>SEQUENCE</w:t>
      </w:r>
      <w:r w:rsidRPr="00DE5341">
        <w:t xml:space="preserve"> {</w:t>
      </w:r>
    </w:p>
    <w:p w14:paraId="03C45CAF" w14:textId="0E0FF25B" w:rsidR="00D552A6" w:rsidRPr="00DE5341" w:rsidRDefault="00D552A6" w:rsidP="00D552A6">
      <w:pPr>
        <w:pStyle w:val="PL"/>
      </w:pPr>
      <w:r w:rsidRPr="00DE5341">
        <w:t xml:space="preserve">    p0-Alpha</w:t>
      </w:r>
      <w:r>
        <w:t>-CLId</w:t>
      </w:r>
      <w:r w:rsidRPr="00DE5341">
        <w:t>SetId                 P0-Alpha</w:t>
      </w:r>
      <w:r>
        <w:t>-CLId</w:t>
      </w:r>
      <w:r w:rsidRPr="00DE5341">
        <w:t>SetId,</w:t>
      </w:r>
    </w:p>
    <w:p w14:paraId="1F245F59" w14:textId="03A8FD56" w:rsidR="00D552A6" w:rsidRPr="00DE5341" w:rsidRDefault="00D552A6" w:rsidP="00D552A6">
      <w:pPr>
        <w:pStyle w:val="PL"/>
        <w:rPr>
          <w:color w:val="808080"/>
        </w:rPr>
      </w:pPr>
      <w:r w:rsidRPr="00DE5341">
        <w:t xml:space="preserve">    p0                                  </w:t>
      </w:r>
      <w:r w:rsidRPr="00DE5341">
        <w:rPr>
          <w:color w:val="993366"/>
        </w:rPr>
        <w:t>INTEGER</w:t>
      </w:r>
      <w:r w:rsidRPr="00DE5341">
        <w:t xml:space="preserve"> (-16..15)                                                       </w:t>
      </w:r>
    </w:p>
    <w:p w14:paraId="4B8BEF9C" w14:textId="77777777" w:rsidR="00D552A6" w:rsidRDefault="00D552A6" w:rsidP="00D552A6">
      <w:pPr>
        <w:pStyle w:val="PL"/>
      </w:pPr>
      <w:r w:rsidRPr="00DE5341">
        <w:t xml:space="preserve">    alpha                               Alpha</w:t>
      </w:r>
    </w:p>
    <w:p w14:paraId="516A8E88" w14:textId="542CB2FA" w:rsidR="00D552A6" w:rsidRPr="00DE5341" w:rsidRDefault="00D552A6" w:rsidP="00D552A6">
      <w:pPr>
        <w:pStyle w:val="PL"/>
        <w:rPr>
          <w:color w:val="808080"/>
        </w:rPr>
      </w:pPr>
      <w:r w:rsidRPr="00DE5341">
        <w:t xml:space="preserve">    </w:t>
      </w:r>
      <w:r>
        <w:t>c</w:t>
      </w:r>
      <w:r w:rsidRPr="00DE5341">
        <w:t xml:space="preserve">losedLoopIndex           </w:t>
      </w:r>
      <w:r>
        <w:tab/>
      </w:r>
      <w:r>
        <w:tab/>
      </w:r>
      <w:r>
        <w:tab/>
      </w:r>
      <w:r w:rsidRPr="00DE5341">
        <w:rPr>
          <w:color w:val="993366"/>
        </w:rPr>
        <w:t>ENUMERATED</w:t>
      </w:r>
      <w:r w:rsidRPr="00DE5341">
        <w:t xml:space="preserve"> { i0, i1 }                                                               </w:t>
      </w:r>
    </w:p>
    <w:p w14:paraId="7FEACFE5" w14:textId="77777777" w:rsidR="00D552A6" w:rsidRPr="00DE5341" w:rsidRDefault="00D552A6" w:rsidP="00D552A6">
      <w:pPr>
        <w:pStyle w:val="PL"/>
      </w:pPr>
      <w:r w:rsidRPr="00DE5341">
        <w:t>}</w:t>
      </w:r>
    </w:p>
    <w:p w14:paraId="58FA1520" w14:textId="77777777" w:rsidR="00D552A6" w:rsidRDefault="00D552A6" w:rsidP="00F818D8">
      <w:pPr>
        <w:rPr>
          <w:lang w:val="en-GB" w:eastAsia="ja-JP"/>
        </w:rPr>
      </w:pPr>
    </w:p>
    <w:p w14:paraId="63A7E02A" w14:textId="33FDBABB" w:rsidR="00D552A6" w:rsidRDefault="00D552A6" w:rsidP="00F818D8">
      <w:pPr>
        <w:rPr>
          <w:lang w:val="en-GB" w:eastAsia="ja-JP"/>
        </w:rPr>
      </w:pPr>
      <w:r>
        <w:rPr>
          <w:lang w:val="en-GB" w:eastAsia="ja-JP"/>
        </w:rPr>
        <w:lastRenderedPageBreak/>
        <w:t xml:space="preserve">To associate power control parameters with a certain TCI state, we would use </w:t>
      </w:r>
      <w:r w:rsidRPr="00DE5341">
        <w:t>P0-Alpha</w:t>
      </w:r>
      <w:r>
        <w:t>-CLId</w:t>
      </w:r>
      <w:r w:rsidRPr="00DE5341">
        <w:t>SetId</w:t>
      </w:r>
      <w:r>
        <w:t xml:space="preserve">, irrespective of which channel is associated with the </w:t>
      </w:r>
      <w:r w:rsidR="0051561A">
        <w:t>power control parameters.</w:t>
      </w:r>
    </w:p>
    <w:p w14:paraId="5777AC71" w14:textId="103A490A" w:rsidR="00F818D8" w:rsidRPr="00F818D8" w:rsidRDefault="00F818D8" w:rsidP="00F818D8">
      <w:pPr>
        <w:pStyle w:val="Heading3"/>
      </w:pPr>
      <w:r>
        <w:t>2.6.3</w:t>
      </w:r>
      <w:r>
        <w:tab/>
        <w:t xml:space="preserve">Measurements for inter-cell beam management </w:t>
      </w:r>
    </w:p>
    <w:p w14:paraId="280B8155" w14:textId="00D2000B" w:rsidR="0051561A" w:rsidRPr="00621206" w:rsidRDefault="0051561A" w:rsidP="00E358E9">
      <w:pPr>
        <w:snapToGrid w:val="0"/>
        <w:spacing w:after="120"/>
      </w:pPr>
      <w:r w:rsidRPr="00621206">
        <w:t>Due to recent agreements, the measurements for inter-cell beam management are very similar to the intra-cell beam reporting. There seems to be no reason to introduce new parameters for the following:</w:t>
      </w:r>
    </w:p>
    <w:p w14:paraId="135848B1" w14:textId="0BF551D3" w:rsidR="0051561A" w:rsidRPr="00621206" w:rsidRDefault="0042302A" w:rsidP="0051561A">
      <w:pPr>
        <w:pStyle w:val="ListParagraph"/>
        <w:numPr>
          <w:ilvl w:val="0"/>
          <w:numId w:val="54"/>
        </w:numPr>
        <w:snapToGrid w:val="0"/>
        <w:spacing w:after="120"/>
        <w:rPr>
          <w:rFonts w:ascii="Arial" w:hAnsi="Arial" w:cs="Arial"/>
          <w:sz w:val="20"/>
          <w:szCs w:val="20"/>
        </w:rPr>
      </w:pPr>
      <w:r w:rsidRPr="00621206">
        <w:rPr>
          <w:rFonts w:ascii="Arial" w:hAnsi="Arial" w:cs="Arial"/>
          <w:sz w:val="20"/>
          <w:szCs w:val="20"/>
          <w:lang w:val="en-US"/>
        </w:rPr>
        <w:t xml:space="preserve">InterCellBeamMetrics: the parameter </w:t>
      </w:r>
      <w:r w:rsidRPr="00621206">
        <w:rPr>
          <w:rFonts w:ascii="Arial" w:hAnsi="Arial" w:cs="Arial"/>
          <w:sz w:val="20"/>
          <w:szCs w:val="20"/>
        </w:rPr>
        <w:t>nrofReportedRS</w:t>
      </w:r>
      <w:r w:rsidRPr="00621206">
        <w:rPr>
          <w:rFonts w:ascii="Arial" w:hAnsi="Arial" w:cs="Arial"/>
          <w:sz w:val="20"/>
          <w:szCs w:val="20"/>
          <w:lang w:val="en-US"/>
        </w:rPr>
        <w:t xml:space="preserve"> can be reused</w:t>
      </w:r>
    </w:p>
    <w:p w14:paraId="5D50C113" w14:textId="0849CAC9" w:rsidR="0042302A" w:rsidRPr="00621206" w:rsidRDefault="0042302A" w:rsidP="0051561A">
      <w:pPr>
        <w:pStyle w:val="ListParagraph"/>
        <w:numPr>
          <w:ilvl w:val="0"/>
          <w:numId w:val="54"/>
        </w:numPr>
        <w:snapToGrid w:val="0"/>
        <w:spacing w:after="120"/>
        <w:rPr>
          <w:rFonts w:ascii="Arial" w:hAnsi="Arial" w:cs="Arial"/>
          <w:sz w:val="20"/>
          <w:szCs w:val="20"/>
        </w:rPr>
      </w:pPr>
      <w:r w:rsidRPr="00621206">
        <w:rPr>
          <w:rFonts w:ascii="Arial" w:hAnsi="Arial" w:cs="Arial"/>
          <w:sz w:val="20"/>
          <w:szCs w:val="20"/>
          <w:lang w:val="en-US"/>
        </w:rPr>
        <w:t>InterCellReportType: the CSI framework can be reused</w:t>
      </w:r>
    </w:p>
    <w:p w14:paraId="11F536BF" w14:textId="38C616D1" w:rsidR="0042302A" w:rsidRPr="00621206" w:rsidRDefault="00621206" w:rsidP="0042302A">
      <w:pPr>
        <w:snapToGrid w:val="0"/>
        <w:spacing w:after="120"/>
      </w:pPr>
      <w:r w:rsidRPr="00621206">
        <w:t xml:space="preserve">There is no need to introduce any RRC parameter to enable inter-cell measurement on CSI-RS – this is possible just by the extension of the TCI state with additional PCI info. There is </w:t>
      </w:r>
      <w:r w:rsidR="00D61802">
        <w:t xml:space="preserve">however a </w:t>
      </w:r>
      <w:r w:rsidRPr="00621206">
        <w:t>need to introduce the possibility to perform measurements on SSB associate with another PCI.</w:t>
      </w:r>
    </w:p>
    <w:p w14:paraId="0EB1B74C" w14:textId="6E17F47E" w:rsidR="00E358E9" w:rsidRPr="00621206" w:rsidRDefault="00E358E9" w:rsidP="00E358E9">
      <w:pPr>
        <w:snapToGrid w:val="0"/>
        <w:spacing w:after="120"/>
      </w:pPr>
      <w:r w:rsidRPr="00621206">
        <w:t xml:space="preserve">The NW configures the UE to perform measurements on SSBs by using the RRC IE </w:t>
      </w:r>
      <w:r w:rsidRPr="00621206">
        <w:rPr>
          <w:i/>
        </w:rPr>
        <w:t>CSI-SSB-ResourceSet</w:t>
      </w:r>
      <w:r w:rsidRPr="00621206">
        <w:t xml:space="preserve">. In Rel-16, an </w:t>
      </w:r>
      <w:r w:rsidRPr="00621206">
        <w:rPr>
          <w:i/>
        </w:rPr>
        <w:t>CSI-SSB-ResourceSet</w:t>
      </w:r>
      <w:r w:rsidRPr="00621206">
        <w:t xml:space="preserve"> contains a list of SSB indices, implicitly pointing to the current serving cell. The </w:t>
      </w:r>
      <w:r w:rsidRPr="00621206">
        <w:rPr>
          <w:i/>
        </w:rPr>
        <w:t xml:space="preserve">CSI-SSB-ResourceSet </w:t>
      </w:r>
      <w:r w:rsidRPr="00621206">
        <w:t xml:space="preserve">is then referenced from the </w:t>
      </w:r>
      <w:r w:rsidRPr="00621206">
        <w:rPr>
          <w:i/>
        </w:rPr>
        <w:t xml:space="preserve">CSI-AssociatedReportConfigInfo </w:t>
      </w:r>
      <w:r w:rsidRPr="00621206">
        <w:t xml:space="preserve">(for aperiodic reporting) or from </w:t>
      </w:r>
      <w:r w:rsidRPr="00621206">
        <w:rPr>
          <w:i/>
        </w:rPr>
        <w:t xml:space="preserve">CSI-ResourceConfig </w:t>
      </w:r>
      <w:r w:rsidRPr="00621206">
        <w:t>(for periodic and semi-persistent reporting).</w:t>
      </w:r>
    </w:p>
    <w:p w14:paraId="52D189D8" w14:textId="77777777" w:rsidR="00E358E9" w:rsidRPr="00621206" w:rsidRDefault="00E358E9" w:rsidP="00E358E9">
      <w:pPr>
        <w:pStyle w:val="BodyText"/>
      </w:pPr>
      <w:r w:rsidRPr="00621206">
        <w:t xml:space="preserve">It would thus seem appropriate to include the non-serving cell SSB configuration in the </w:t>
      </w:r>
      <w:r w:rsidRPr="00621206">
        <w:rPr>
          <w:i/>
        </w:rPr>
        <w:t xml:space="preserve">CSI-SSB-ResourceSet. </w:t>
      </w:r>
      <w:r w:rsidRPr="00621206">
        <w:t xml:space="preserve">With this addition, the UE can be configured to report using periodic, semi-persistent and aperiodic reporting. Also, in this case, there are two options: </w:t>
      </w:r>
    </w:p>
    <w:p w14:paraId="4BA1F5E4" w14:textId="77777777" w:rsidR="00E358E9" w:rsidRPr="00621206" w:rsidRDefault="00E358E9" w:rsidP="00E358E9">
      <w:pPr>
        <w:pStyle w:val="BodyText"/>
        <w:numPr>
          <w:ilvl w:val="0"/>
          <w:numId w:val="15"/>
        </w:numPr>
      </w:pPr>
      <w:r w:rsidRPr="00621206">
        <w:t xml:space="preserve">The non-serving cell SSB configuration is included directly in the </w:t>
      </w:r>
      <w:r w:rsidRPr="00621206">
        <w:rPr>
          <w:i/>
        </w:rPr>
        <w:t xml:space="preserve">CSI-SSB-ResourceSet, </w:t>
      </w:r>
      <w:r w:rsidRPr="00621206">
        <w:t xml:space="preserve">meaning that all SSBs in one </w:t>
      </w:r>
      <w:r w:rsidRPr="00621206">
        <w:rPr>
          <w:i/>
        </w:rPr>
        <w:t xml:space="preserve">CSI-SSB-ResourceSet </w:t>
      </w:r>
      <w:r w:rsidRPr="00621206">
        <w:t xml:space="preserve">belong to the same non-serving cell. </w:t>
      </w:r>
    </w:p>
    <w:p w14:paraId="1F62FE2D" w14:textId="77777777" w:rsidR="00E358E9" w:rsidRPr="00621206" w:rsidRDefault="00E358E9" w:rsidP="00E358E9">
      <w:pPr>
        <w:pStyle w:val="BodyText"/>
        <w:numPr>
          <w:ilvl w:val="0"/>
          <w:numId w:val="15"/>
        </w:numPr>
      </w:pPr>
      <w:r w:rsidRPr="00621206">
        <w:t xml:space="preserve">The non-serving cell SSB configuration is included in the field </w:t>
      </w:r>
      <w:r w:rsidRPr="00621206">
        <w:rPr>
          <w:i/>
        </w:rPr>
        <w:t>csi-SSB-ResourceList</w:t>
      </w:r>
      <w:r w:rsidRPr="00621206">
        <w:t xml:space="preserve">, inside the </w:t>
      </w:r>
      <w:r w:rsidRPr="00621206">
        <w:rPr>
          <w:i/>
        </w:rPr>
        <w:t>CSI-SSB-ResourceSet</w:t>
      </w:r>
      <w:r w:rsidRPr="00621206">
        <w:t xml:space="preserve">. This means that one </w:t>
      </w:r>
      <w:r w:rsidRPr="00621206">
        <w:rPr>
          <w:i/>
        </w:rPr>
        <w:t xml:space="preserve">CSI-SSB-ResourceSet </w:t>
      </w:r>
      <w:r w:rsidRPr="00621206">
        <w:t xml:space="preserve">can contain SSBs from different cells.              </w:t>
      </w:r>
    </w:p>
    <w:p w14:paraId="33BDCFBA" w14:textId="77777777" w:rsidR="00E358E9" w:rsidRPr="00621206" w:rsidRDefault="00E358E9" w:rsidP="00E358E9">
      <w:pPr>
        <w:pStyle w:val="BodyText"/>
      </w:pPr>
      <w:r w:rsidRPr="00621206">
        <w:t>Here it would seem that the second option is preferable: the first option may be prohibitively complicated. Thus, we propose</w:t>
      </w:r>
    </w:p>
    <w:p w14:paraId="25F19AD6" w14:textId="06051543" w:rsidR="008B3186" w:rsidRDefault="00E358E9" w:rsidP="002D4F32">
      <w:pPr>
        <w:pStyle w:val="Proposal"/>
      </w:pPr>
      <w:bookmarkStart w:id="59" w:name="_Toc83997209"/>
      <w:r w:rsidRPr="00621206">
        <w:t xml:space="preserve">Define the </w:t>
      </w:r>
      <w:r w:rsidRPr="00621206">
        <w:rPr>
          <w:i/>
        </w:rPr>
        <w:t xml:space="preserve">CSI-SSB-ResourceSet </w:t>
      </w:r>
      <w:r w:rsidRPr="00621206">
        <w:t>so that one report can contain measurements from different cells.</w:t>
      </w:r>
      <w:bookmarkEnd w:id="59"/>
    </w:p>
    <w:p w14:paraId="08691851" w14:textId="6A7B9083" w:rsidR="00481236" w:rsidRPr="001F7191" w:rsidRDefault="00481236" w:rsidP="00481236">
      <w:pPr>
        <w:pStyle w:val="Heading3"/>
      </w:pPr>
      <w:r w:rsidRPr="001F7191">
        <w:t>2.</w:t>
      </w:r>
      <w:r w:rsidR="00621206" w:rsidRPr="001F7191">
        <w:t>6.4</w:t>
      </w:r>
      <w:r w:rsidRPr="001F7191">
        <w:tab/>
        <w:t>Non-serving cell information</w:t>
      </w:r>
    </w:p>
    <w:p w14:paraId="42D69D83" w14:textId="77777777" w:rsidR="00481236" w:rsidRPr="001F7191" w:rsidRDefault="00481236" w:rsidP="00481236">
      <w:pPr>
        <w:pStyle w:val="BodyText"/>
      </w:pPr>
      <w:r w:rsidRPr="001F7191">
        <w:t>To support beam indication associated with cell(s) with any Physical Cell ID(s), information on non-serving cells must be associated with a TCI state. The next step is to decide</w:t>
      </w:r>
    </w:p>
    <w:p w14:paraId="3E658C5F" w14:textId="77777777" w:rsidR="00481236" w:rsidRPr="001F7191" w:rsidRDefault="00481236" w:rsidP="00481236">
      <w:pPr>
        <w:pStyle w:val="ListParagraph"/>
        <w:numPr>
          <w:ilvl w:val="0"/>
          <w:numId w:val="13"/>
        </w:numPr>
        <w:rPr>
          <w:rFonts w:ascii="Arial" w:hAnsi="Arial" w:cs="Arial"/>
          <w:sz w:val="20"/>
          <w:szCs w:val="20"/>
        </w:rPr>
      </w:pPr>
      <w:r w:rsidRPr="001F7191">
        <w:rPr>
          <w:rFonts w:ascii="Arial" w:hAnsi="Arial" w:cs="Arial"/>
          <w:sz w:val="20"/>
          <w:szCs w:val="20"/>
          <w:lang w:val="en-US"/>
        </w:rPr>
        <w:t>What non-serving cell info should be incorporated?</w:t>
      </w:r>
    </w:p>
    <w:p w14:paraId="58C6F3EC" w14:textId="77777777" w:rsidR="00481236" w:rsidRPr="001F7191" w:rsidRDefault="00481236" w:rsidP="00481236">
      <w:pPr>
        <w:pStyle w:val="ListParagraph"/>
        <w:numPr>
          <w:ilvl w:val="0"/>
          <w:numId w:val="13"/>
        </w:numPr>
        <w:rPr>
          <w:rFonts w:ascii="Arial" w:hAnsi="Arial" w:cs="Arial"/>
          <w:sz w:val="20"/>
          <w:szCs w:val="20"/>
        </w:rPr>
      </w:pPr>
      <w:r w:rsidRPr="001F7191">
        <w:rPr>
          <w:rFonts w:ascii="Arial" w:hAnsi="Arial" w:cs="Arial"/>
          <w:sz w:val="20"/>
          <w:szCs w:val="20"/>
          <w:lang w:val="en-US"/>
        </w:rPr>
        <w:t>How should it be incorporated?</w:t>
      </w:r>
    </w:p>
    <w:p w14:paraId="2AB8DB9B" w14:textId="5816F59A" w:rsidR="00523F91" w:rsidRPr="001F7191" w:rsidRDefault="00621206" w:rsidP="00481236">
      <w:pPr>
        <w:pStyle w:val="BodyText"/>
      </w:pPr>
      <w:r w:rsidRPr="001F7191">
        <w:br/>
        <w:t xml:space="preserve">This has been discussed at length in the inter-cell mTRP agenda item, and this has resulted in </w:t>
      </w:r>
      <w:r w:rsidR="00523F91" w:rsidRPr="001F7191">
        <w:t xml:space="preserve">the proposed RRC parameter AdditionalPCIInfo…, </w:t>
      </w:r>
      <w:r w:rsidR="001F7191" w:rsidRPr="001F7191">
        <w:t xml:space="preserve">containing </w:t>
      </w:r>
      <w:r w:rsidR="00523F91" w:rsidRPr="001F7191">
        <w:t xml:space="preserve">PCI, SSB time domain location, SSB periodicity and SSB transmission power. </w:t>
      </w:r>
      <w:r w:rsidR="001F7191" w:rsidRPr="001F7191">
        <w:t>We think this is appropriate also for inter-cell beam management:</w:t>
      </w:r>
    </w:p>
    <w:p w14:paraId="40B6DFE8" w14:textId="01C8B05B" w:rsidR="00D61802" w:rsidRDefault="001F7191" w:rsidP="00D61802">
      <w:pPr>
        <w:pStyle w:val="Proposal"/>
      </w:pPr>
      <w:bookmarkStart w:id="60" w:name="_Toc83997210"/>
      <w:r w:rsidRPr="001F7191">
        <w:t>Reuse the RRC parameter AdditionalPCIInfo… also for inter-cell beam management.</w:t>
      </w:r>
      <w:bookmarkEnd w:id="60"/>
    </w:p>
    <w:p w14:paraId="5E5E2E7F" w14:textId="77777777" w:rsidR="00C2478D" w:rsidRDefault="00C2478D" w:rsidP="00C2478D">
      <w:pPr>
        <w:pStyle w:val="Heading3"/>
      </w:pPr>
      <w:r w:rsidRPr="001F7191">
        <w:t>2.6.</w:t>
      </w:r>
      <w:r>
        <w:t>5</w:t>
      </w:r>
      <w:r w:rsidRPr="001F7191">
        <w:tab/>
      </w:r>
      <w:r>
        <w:t>Signalling to replace spatial relations</w:t>
      </w:r>
    </w:p>
    <w:p w14:paraId="2D90EE86" w14:textId="620673FE" w:rsidR="00A16E71" w:rsidRPr="001F7191" w:rsidRDefault="00C2478D" w:rsidP="00C2478D">
      <w:pPr>
        <w:pStyle w:val="BodyText"/>
      </w:pPr>
      <w:r>
        <w:t xml:space="preserve">If we want to replace spatial relations with UL TCI states, a TCI state field needs to be included in </w:t>
      </w:r>
      <w:r w:rsidR="00C605CF">
        <w:t xml:space="preserve">any </w:t>
      </w:r>
      <w:r>
        <w:t>IEs where we today have spatial relations</w:t>
      </w:r>
      <w:r w:rsidR="00C605CF">
        <w:t xml:space="preserve">. Interestingly enough, this is only needed in the </w:t>
      </w:r>
      <w:r w:rsidR="00C605CF" w:rsidRPr="00DE5341">
        <w:t>SRS-Resource</w:t>
      </w:r>
      <w:r w:rsidR="00C605CF">
        <w:t>.</w:t>
      </w:r>
    </w:p>
    <w:p w14:paraId="61D79555" w14:textId="07FD98C7" w:rsidR="00436690" w:rsidRPr="001F7191" w:rsidRDefault="00436690" w:rsidP="00436690">
      <w:pPr>
        <w:pStyle w:val="Heading3"/>
      </w:pPr>
      <w:r w:rsidRPr="001F7191">
        <w:t>2.6.</w:t>
      </w:r>
      <w:r w:rsidR="00C2478D">
        <w:t>6</w:t>
      </w:r>
      <w:r w:rsidRPr="001F7191">
        <w:tab/>
      </w:r>
      <w:r>
        <w:t xml:space="preserve">Other comments </w:t>
      </w:r>
    </w:p>
    <w:p w14:paraId="131F947F" w14:textId="51452CED" w:rsidR="00D84586" w:rsidRDefault="00D84586" w:rsidP="00436690">
      <w:pPr>
        <w:pStyle w:val="BodyText"/>
      </w:pPr>
      <w:r>
        <w:t xml:space="preserve">The parameter </w:t>
      </w:r>
      <w:r w:rsidRPr="00D61802">
        <w:rPr>
          <w:i/>
          <w:iCs/>
        </w:rPr>
        <w:t>TCI-StateIndicationType</w:t>
      </w:r>
      <w:r>
        <w:t xml:space="preserve"> is unnecessary, and it is very difficult for RAN2 to draw any independent conclusion on its need based on the provided information. It is even difficult for RAN1 how to understand how such a parameter would be used. It would seem that different MAC CEs will be used for </w:t>
      </w:r>
      <w:r>
        <w:lastRenderedPageBreak/>
        <w:t xml:space="preserve">update of </w:t>
      </w:r>
      <w:r w:rsidR="00B571E7">
        <w:t>joint</w:t>
      </w:r>
      <w:r>
        <w:t xml:space="preserve"> and </w:t>
      </w:r>
      <w:r w:rsidR="00B571E7">
        <w:t xml:space="preserve">separate </w:t>
      </w:r>
      <w:r>
        <w:t>TCI states, since the content</w:t>
      </w:r>
      <w:r w:rsidR="00B571E7">
        <w:t>s</w:t>
      </w:r>
      <w:r>
        <w:t xml:space="preserve"> of these MAC CEs </w:t>
      </w:r>
      <w:r w:rsidR="00B571E7">
        <w:t>are</w:t>
      </w:r>
      <w:r>
        <w:t xml:space="preserve"> different. </w:t>
      </w:r>
      <w:r w:rsidR="00B571E7">
        <w:t xml:space="preserve">There is thus no need to introduce any RRC parameter to aid the UE in interpreting the MAC CEs. </w:t>
      </w:r>
    </w:p>
    <w:p w14:paraId="4BE511A5" w14:textId="30B0D449" w:rsidR="00B571E7" w:rsidRDefault="00B571E7" w:rsidP="00436690">
      <w:pPr>
        <w:pStyle w:val="BodyText"/>
      </w:pPr>
      <w:r>
        <w:t xml:space="preserve">The parameter name </w:t>
      </w:r>
      <w:r w:rsidRPr="00D61802">
        <w:rPr>
          <w:i/>
          <w:iCs/>
        </w:rPr>
        <w:t xml:space="preserve">TimeDurationForQCL_r17 </w:t>
      </w:r>
      <w:r>
        <w:t xml:space="preserve">is unfortunate: </w:t>
      </w:r>
      <w:r w:rsidRPr="00D61802">
        <w:rPr>
          <w:i/>
          <w:iCs/>
        </w:rPr>
        <w:t>timeDurationForQCL</w:t>
      </w:r>
      <w:r>
        <w:t xml:space="preserve"> is the name of UE feature, and there is a risk of confusion. A more suitable parameter name could be </w:t>
      </w:r>
      <w:r w:rsidRPr="00D61802">
        <w:rPr>
          <w:i/>
          <w:iCs/>
        </w:rPr>
        <w:t>tciStateApplicationTime</w:t>
      </w:r>
      <w:r>
        <w:t xml:space="preserve">. </w:t>
      </w:r>
      <w:r w:rsidR="004766C3">
        <w:t xml:space="preserve">This parameter should be defined per serving cell – there is no need to </w:t>
      </w:r>
      <w:r w:rsidR="000E4EEA">
        <w:t>define it per BWP</w:t>
      </w:r>
      <w:r w:rsidR="004766C3">
        <w:t>.</w:t>
      </w:r>
    </w:p>
    <w:p w14:paraId="5DABE277" w14:textId="0ACCC239" w:rsidR="00436690" w:rsidRDefault="00436690" w:rsidP="00436690">
      <w:pPr>
        <w:pStyle w:val="BodyText"/>
      </w:pPr>
      <w:r>
        <w:t>On the enhanced MPE reporting, there may be a possibility to reuse the Rel-16 configuration.</w:t>
      </w:r>
      <w:r w:rsidR="001511B4">
        <w:t xml:space="preserve"> Here it would be beneficial if RAN1 would discuss if the Rel-17 reporting can be used in paral</w:t>
      </w:r>
      <w:r w:rsidR="00F56633">
        <w:t>lel with the Rel-16 MPE reporting. If not, there is no need to introduce new parameters.</w:t>
      </w:r>
    </w:p>
    <w:p w14:paraId="3409964E" w14:textId="60937D21" w:rsidR="00436690" w:rsidRPr="001F7191" w:rsidRDefault="00F56633" w:rsidP="00D31CCA">
      <w:pPr>
        <w:pStyle w:val="BodyText"/>
      </w:pPr>
      <w:r>
        <w:t>The parameter</w:t>
      </w:r>
      <w:r w:rsidR="00D84586">
        <w:t>s</w:t>
      </w:r>
      <w:r>
        <w:t xml:space="preserve"> </w:t>
      </w:r>
      <w:r w:rsidRPr="00D61802">
        <w:rPr>
          <w:i/>
          <w:iCs/>
        </w:rPr>
        <w:t>TCI-StateSharingList</w:t>
      </w:r>
      <w:r>
        <w:t xml:space="preserve"> </w:t>
      </w:r>
      <w:r w:rsidR="00D84586">
        <w:t xml:space="preserve">and </w:t>
      </w:r>
      <w:r w:rsidR="00D84586" w:rsidRPr="00D61802">
        <w:rPr>
          <w:i/>
          <w:iCs/>
        </w:rPr>
        <w:t>ApplyTCI-State-r17forSRS</w:t>
      </w:r>
      <w:r w:rsidR="00D84586">
        <w:t xml:space="preserve"> are </w:t>
      </w:r>
      <w:r>
        <w:t xml:space="preserve">unnecessary. Any signal/channel where the TCI state is not provided via explicit signaling would use </w:t>
      </w:r>
      <w:r w:rsidR="00B571E7">
        <w:t xml:space="preserve">the </w:t>
      </w:r>
      <w:r w:rsidR="00B571E7" w:rsidRPr="00F56633">
        <w:t>same</w:t>
      </w:r>
      <w:r w:rsidRPr="00F56633">
        <w:t xml:space="preserve"> Rel-17 TCI state as UE-dedicated reception on PDSCH and for UE-dedicated reception on all or subset of CORESETs in a CC</w:t>
      </w:r>
      <w:r>
        <w:t>.</w:t>
      </w:r>
      <w:r w:rsidR="00D84586">
        <w:t xml:space="preserve"> This provides the same functionality in a more flexible way.</w:t>
      </w:r>
    </w:p>
    <w:p w14:paraId="37EB5693" w14:textId="2D8A7DD6"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56"/>
    <w:p w14:paraId="19C40F80" w14:textId="66A94A21" w:rsidR="00D6180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\f O \n \h \z \t "Observation" \c </w:instrText>
      </w:r>
      <w:r>
        <w:rPr>
          <w:bCs/>
        </w:rPr>
        <w:fldChar w:fldCharType="separate"/>
      </w:r>
      <w:hyperlink w:anchor="_Toc83997171" w:history="1">
        <w:r w:rsidR="00D61802" w:rsidRPr="00511C08">
          <w:rPr>
            <w:rStyle w:val="Hyperlink"/>
            <w:noProof/>
            <w:lang w:eastAsia="zh-CN"/>
          </w:rPr>
          <w:t>Observation 1</w:t>
        </w:r>
        <w:r w:rsidR="00D61802">
          <w:rPr>
            <w:rFonts w:asciiTheme="minorHAnsi" w:eastAsiaTheme="minorEastAsia" w:hAnsiTheme="minorHAnsi" w:cstheme="minorBidi"/>
            <w:b w:val="0"/>
            <w:noProof/>
            <w:sz w:val="22"/>
            <w:szCs w:val="22"/>
            <w:lang w:val="sv-SE" w:eastAsia="sv-SE"/>
          </w:rPr>
          <w:tab/>
        </w:r>
        <w:r w:rsidR="00D61802" w:rsidRPr="00511C08">
          <w:rPr>
            <w:rStyle w:val="Hyperlink"/>
            <w:noProof/>
          </w:rPr>
          <w:t>If the UL TCI states is taken from a separate pool of TCI states, the mapping between UE capability and RRC configuration is very straightforward.</w:t>
        </w:r>
      </w:hyperlink>
    </w:p>
    <w:p w14:paraId="11935E45" w14:textId="63D092FA"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72" w:history="1">
        <w:r w:rsidR="00D61802" w:rsidRPr="00511C08">
          <w:rPr>
            <w:rStyle w:val="Hyperlink"/>
            <w:noProof/>
          </w:rPr>
          <w:t>Observation 2</w:t>
        </w:r>
        <w:r w:rsidR="00D61802">
          <w:rPr>
            <w:rFonts w:asciiTheme="minorHAnsi" w:eastAsiaTheme="minorEastAsia" w:hAnsiTheme="minorHAnsi" w:cstheme="minorBidi"/>
            <w:b w:val="0"/>
            <w:noProof/>
            <w:sz w:val="22"/>
            <w:szCs w:val="22"/>
            <w:lang w:val="sv-SE" w:eastAsia="sv-SE"/>
          </w:rPr>
          <w:tab/>
        </w:r>
        <w:r w:rsidR="00D61802" w:rsidRPr="00511C08">
          <w:rPr>
            <w:rStyle w:val="Hyperlink"/>
            <w:noProof/>
          </w:rPr>
          <w:t>For a UE where all the activated TCI states are associated with one PCI, inter-cell beam indication will be performed using MAC CE only.</w:t>
        </w:r>
      </w:hyperlink>
    </w:p>
    <w:p w14:paraId="5D943C74" w14:textId="3DA8CDC1"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73" w:history="1">
        <w:r w:rsidR="00D61802" w:rsidRPr="00511C08">
          <w:rPr>
            <w:rStyle w:val="Hyperlink"/>
            <w:noProof/>
          </w:rPr>
          <w:t>Observation 3</w:t>
        </w:r>
        <w:r w:rsidR="00D61802">
          <w:rPr>
            <w:rFonts w:asciiTheme="minorHAnsi" w:eastAsiaTheme="minorEastAsia" w:hAnsiTheme="minorHAnsi" w:cstheme="minorBidi"/>
            <w:b w:val="0"/>
            <w:noProof/>
            <w:sz w:val="22"/>
            <w:szCs w:val="22"/>
            <w:lang w:val="sv-SE" w:eastAsia="sv-SE"/>
          </w:rPr>
          <w:tab/>
        </w:r>
        <w:r w:rsidR="00D61802" w:rsidRPr="00511C08">
          <w:rPr>
            <w:rStyle w:val="Hyperlink"/>
            <w:noProof/>
          </w:rPr>
          <w:t>Non-UE dedicated transmissions are scheduled using common search space sets.</w:t>
        </w:r>
      </w:hyperlink>
    </w:p>
    <w:p w14:paraId="1AE0219C" w14:textId="29F39780"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74" w:history="1">
        <w:r w:rsidR="00D61802" w:rsidRPr="00511C08">
          <w:rPr>
            <w:rStyle w:val="Hyperlink"/>
            <w:noProof/>
            <w:lang w:val="en-GB"/>
          </w:rPr>
          <w:t>Observation 4</w:t>
        </w:r>
        <w:r w:rsidR="00D61802">
          <w:rPr>
            <w:rFonts w:asciiTheme="minorHAnsi" w:eastAsiaTheme="minorEastAsia" w:hAnsiTheme="minorHAnsi" w:cstheme="minorBidi"/>
            <w:b w:val="0"/>
            <w:noProof/>
            <w:sz w:val="22"/>
            <w:szCs w:val="22"/>
            <w:lang w:val="sv-SE" w:eastAsia="sv-SE"/>
          </w:rPr>
          <w:tab/>
        </w:r>
        <w:r w:rsidR="00D61802" w:rsidRPr="00511C08">
          <w:rPr>
            <w:rStyle w:val="Hyperlink"/>
            <w:noProof/>
            <w:lang w:val="en-GB"/>
          </w:rPr>
          <w:t>Event-driven reporting is slower than NW-initiated reporting.</w:t>
        </w:r>
      </w:hyperlink>
    </w:p>
    <w:p w14:paraId="23760DA1" w14:textId="26CBD0BA"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75" w:history="1">
        <w:r w:rsidR="00D61802" w:rsidRPr="00511C08">
          <w:rPr>
            <w:rStyle w:val="Hyperlink"/>
            <w:noProof/>
            <w:lang w:val="en-GB"/>
          </w:rPr>
          <w:t>Observation 5</w:t>
        </w:r>
        <w:r w:rsidR="00D61802">
          <w:rPr>
            <w:rFonts w:asciiTheme="minorHAnsi" w:eastAsiaTheme="minorEastAsia" w:hAnsiTheme="minorHAnsi" w:cstheme="minorBidi"/>
            <w:b w:val="0"/>
            <w:noProof/>
            <w:sz w:val="22"/>
            <w:szCs w:val="22"/>
            <w:lang w:val="sv-SE" w:eastAsia="sv-SE"/>
          </w:rPr>
          <w:tab/>
        </w:r>
        <w:r w:rsidR="00D61802" w:rsidRPr="00511C08">
          <w:rPr>
            <w:rStyle w:val="Hyperlink"/>
            <w:noProof/>
            <w:lang w:val="en-GB"/>
          </w:rPr>
          <w:t>The only benefit of event-driven reporting is overhead reduction.</w:t>
        </w:r>
      </w:hyperlink>
    </w:p>
    <w:p w14:paraId="02F5968F" w14:textId="2139723C"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76" w:history="1">
        <w:r w:rsidR="00D61802" w:rsidRPr="00511C08">
          <w:rPr>
            <w:rStyle w:val="Hyperlink"/>
            <w:noProof/>
          </w:rPr>
          <w:t>Observation 6</w:t>
        </w:r>
        <w:r w:rsidR="00D61802">
          <w:rPr>
            <w:rFonts w:asciiTheme="minorHAnsi" w:eastAsiaTheme="minorEastAsia" w:hAnsiTheme="minorHAnsi" w:cstheme="minorBidi"/>
            <w:b w:val="0"/>
            <w:noProof/>
            <w:sz w:val="22"/>
            <w:szCs w:val="22"/>
            <w:lang w:val="sv-SE" w:eastAsia="sv-SE"/>
          </w:rPr>
          <w:tab/>
        </w:r>
        <w:r w:rsidR="00D61802" w:rsidRPr="00511C08">
          <w:rPr>
            <w:rStyle w:val="Hyperlink"/>
            <w:noProof/>
          </w:rPr>
          <w:t>When defining the RRC parameter describing the beam application time, the UE processing time is unimportant.</w:t>
        </w:r>
      </w:hyperlink>
    </w:p>
    <w:p w14:paraId="229DA0DA" w14:textId="3CC46194"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77" w:history="1">
        <w:r w:rsidR="00D61802" w:rsidRPr="00511C08">
          <w:rPr>
            <w:rStyle w:val="Hyperlink"/>
            <w:noProof/>
            <w:lang w:val="en-GB"/>
          </w:rPr>
          <w:t>Observation 7</w:t>
        </w:r>
        <w:r w:rsidR="00D61802">
          <w:rPr>
            <w:rFonts w:asciiTheme="minorHAnsi" w:eastAsiaTheme="minorEastAsia" w:hAnsiTheme="minorHAnsi" w:cstheme="minorBidi"/>
            <w:b w:val="0"/>
            <w:noProof/>
            <w:sz w:val="22"/>
            <w:szCs w:val="22"/>
            <w:lang w:val="sv-SE" w:eastAsia="sv-SE"/>
          </w:rPr>
          <w:tab/>
        </w:r>
        <w:r w:rsidR="00D61802" w:rsidRPr="00511C08">
          <w:rPr>
            <w:rStyle w:val="Hyperlink"/>
            <w:noProof/>
            <w:lang w:val="en-GB"/>
          </w:rPr>
          <w:t>From a NW complexity point of view, UL multi-panel scheduling is similar to UL CA scheduling.</w:t>
        </w:r>
      </w:hyperlink>
    </w:p>
    <w:p w14:paraId="143087D1" w14:textId="391112DD"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78" w:history="1">
        <w:r w:rsidR="00D61802" w:rsidRPr="00511C08">
          <w:rPr>
            <w:rStyle w:val="Hyperlink"/>
            <w:noProof/>
            <w:lang w:val="en-GB"/>
          </w:rPr>
          <w:t>Observation 8</w:t>
        </w:r>
        <w:r w:rsidR="00D61802">
          <w:rPr>
            <w:rFonts w:asciiTheme="minorHAnsi" w:eastAsiaTheme="minorEastAsia" w:hAnsiTheme="minorHAnsi" w:cstheme="minorBidi"/>
            <w:b w:val="0"/>
            <w:noProof/>
            <w:sz w:val="22"/>
            <w:szCs w:val="22"/>
            <w:lang w:val="sv-SE" w:eastAsia="sv-SE"/>
          </w:rPr>
          <w:tab/>
        </w:r>
        <w:r w:rsidR="00D61802" w:rsidRPr="00511C08">
          <w:rPr>
            <w:rStyle w:val="Hyperlink"/>
            <w:noProof/>
            <w:lang w:val="en-GB"/>
          </w:rPr>
          <w:t>There has been no evidence that an explicit panel identifier provides any additional benefits compared to just steering UL transmissions using UL or joint DL/UL TCI.</w:t>
        </w:r>
      </w:hyperlink>
    </w:p>
    <w:p w14:paraId="6225A1B8" w14:textId="24D72562"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6A1E529" w14:textId="1D3872E7" w:rsidR="00D6180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Cs/>
        </w:rPr>
        <w:fldChar w:fldCharType="begin"/>
      </w:r>
      <w:r>
        <w:rPr>
          <w:bCs/>
        </w:rPr>
        <w:instrText xml:space="preserve"> TOC \n \h \z \t "Proposal" \c </w:instrText>
      </w:r>
      <w:r>
        <w:rPr>
          <w:bCs/>
        </w:rPr>
        <w:fldChar w:fldCharType="separate"/>
      </w:r>
      <w:hyperlink w:anchor="_Toc83997179" w:history="1">
        <w:r w:rsidR="00D61802" w:rsidRPr="002B5564">
          <w:rPr>
            <w:rStyle w:val="Hyperlink"/>
            <w:noProof/>
            <w:lang w:eastAsia="ja-JP"/>
          </w:rPr>
          <w:t>Proposal 1</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eastAsia="ja-JP"/>
          </w:rPr>
          <w:t>If the UE is not provided a TCI state in the aperiodic triggering state, the UE applies the QCL assumptions of the PDCCH/PDSCH when receiving the CSI-RS.</w:t>
        </w:r>
      </w:hyperlink>
    </w:p>
    <w:p w14:paraId="4BE12624" w14:textId="2EE76B2E"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0" w:history="1">
        <w:r w:rsidR="00D61802" w:rsidRPr="002B5564">
          <w:rPr>
            <w:rStyle w:val="Hyperlink"/>
            <w:noProof/>
            <w:lang w:eastAsia="ja-JP"/>
          </w:rPr>
          <w:t>Proposal 2</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eastAsia="ja-JP"/>
          </w:rPr>
          <w:t>If the UE is not provided with qcl-InfoPeriodicCSI-RS for a periodic CSI-RS resource, the UE applies the QCL assumptions of the PDCCH/PDSCH when receiving the CSI-RS.</w:t>
        </w:r>
      </w:hyperlink>
    </w:p>
    <w:p w14:paraId="17812186" w14:textId="61A1627D"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1" w:history="1">
        <w:r w:rsidR="00D61802" w:rsidRPr="002B5564">
          <w:rPr>
            <w:rStyle w:val="Hyperlink"/>
            <w:noProof/>
            <w:lang w:eastAsia="ja-JP"/>
          </w:rPr>
          <w:t>Proposal 3</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eastAsia="ja-JP"/>
          </w:rPr>
          <w:t>If there is no TCI state in the SP CSI-RS/CSI-IM Resource Set Activation/Deactivation MAC CE, the UE applies the QCL assumptions of the PDCCH/PDSCH when receiving the CSI-RS.</w:t>
        </w:r>
      </w:hyperlink>
    </w:p>
    <w:p w14:paraId="4FEFE17A" w14:textId="136F5CE3"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2" w:history="1">
        <w:r w:rsidR="00D61802" w:rsidRPr="002B5564">
          <w:rPr>
            <w:rStyle w:val="Hyperlink"/>
            <w:noProof/>
            <w:lang w:val="en-GB" w:eastAsia="ja-JP"/>
          </w:rPr>
          <w:t>Proposal 4</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eastAsia="ja-JP"/>
          </w:rPr>
          <w:t>For any UL signal/RS that does not share the same indicated Rel-17 TCI state(s) as UE-dedicated reception on PDSCH and for UE-dedicated reception on all or subset of CORESETs in a CC, Rel-15/16 signaling can be used to provide the UE with UL or when applicable a joint TCI state instead of a spatial relation.</w:t>
        </w:r>
      </w:hyperlink>
    </w:p>
    <w:p w14:paraId="40A9F051" w14:textId="08DF5885"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3" w:history="1">
        <w:r w:rsidR="00D61802" w:rsidRPr="002B5564">
          <w:rPr>
            <w:rStyle w:val="Hyperlink"/>
            <w:noProof/>
            <w:lang w:val="en-GB" w:eastAsia="ja-JP"/>
          </w:rPr>
          <w:t>Proposal 5</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eastAsia="ja-JP"/>
          </w:rPr>
          <w:t>The common UL TX spatial filter(s) are applied to any SRS resource in resource set(s) configured for antenna switching/codebook-based/non-codebook-based UL transmissions unless the SRS resource is provided with an UL TCI state or a spatial relation.</w:t>
        </w:r>
      </w:hyperlink>
    </w:p>
    <w:p w14:paraId="52753BF3" w14:textId="4EF56CCD"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4" w:history="1">
        <w:r w:rsidR="00D61802" w:rsidRPr="002B5564">
          <w:rPr>
            <w:rStyle w:val="Hyperlink"/>
            <w:noProof/>
            <w:lang w:val="en-GB" w:eastAsia="ja-JP"/>
          </w:rPr>
          <w:t>Proposal 6</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eastAsia="ja-JP"/>
          </w:rPr>
          <w:t>The common UL TX filter is applicable to all UL transmissions in connected mode, unless explicitly configured with an UL TCI or a spatial relation.</w:t>
        </w:r>
      </w:hyperlink>
    </w:p>
    <w:p w14:paraId="7689C206" w14:textId="347CAAF1"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5" w:history="1">
        <w:r w:rsidR="00D61802" w:rsidRPr="002B5564">
          <w:rPr>
            <w:rStyle w:val="Hyperlink"/>
            <w:noProof/>
            <w:lang w:val="en-GB"/>
          </w:rPr>
          <w:t>Proposal 7</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For the unified TCI framework, the supported source/target QCL relations in the current TS38.214 V16.4.0 are supported for all QCL types.</w:t>
        </w:r>
      </w:hyperlink>
    </w:p>
    <w:p w14:paraId="1DE55DD6" w14:textId="56C7B96E"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6" w:history="1">
        <w:r w:rsidR="00D61802" w:rsidRPr="002B5564">
          <w:rPr>
            <w:rStyle w:val="Hyperlink"/>
            <w:noProof/>
            <w:lang w:val="en-GB"/>
          </w:rPr>
          <w:t>Proposal 8</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The UL TCI state is taken from another pool of TCI states than the DL TCI state.</w:t>
        </w:r>
      </w:hyperlink>
    </w:p>
    <w:p w14:paraId="034DA5C0" w14:textId="6D10298E"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7" w:history="1">
        <w:r w:rsidR="00D61802" w:rsidRPr="002B5564">
          <w:rPr>
            <w:rStyle w:val="Hyperlink"/>
            <w:noProof/>
            <w:lang w:val="en-GB"/>
          </w:rPr>
          <w:t>Proposal 9</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Introduce an UL TCI state with the fields serving cell index, additional PCI information, spatial Tx filter RS and pathloss RS.</w:t>
        </w:r>
      </w:hyperlink>
    </w:p>
    <w:p w14:paraId="54DC6368" w14:textId="33325DBC"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8" w:history="1">
        <w:r w:rsidR="00D61802" w:rsidRPr="002B5564">
          <w:rPr>
            <w:rStyle w:val="Hyperlink"/>
            <w:noProof/>
            <w:lang w:val="en-GB"/>
          </w:rPr>
          <w:t>Proposal 10</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A reference BWP/CC is a BWP/CC where the PDSCH-Config contains a list of TCI states, created using tci-StatesToAddModList.</w:t>
        </w:r>
      </w:hyperlink>
    </w:p>
    <w:p w14:paraId="25DE7084" w14:textId="53F1A4CF"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89" w:history="1">
        <w:r w:rsidR="00D61802" w:rsidRPr="002B5564">
          <w:rPr>
            <w:rStyle w:val="Hyperlink"/>
            <w:noProof/>
            <w:lang w:val="en-GB"/>
          </w:rPr>
          <w:t>Proposal 11</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Discuss the UE features in the UE feature agenda item.</w:t>
        </w:r>
      </w:hyperlink>
    </w:p>
    <w:p w14:paraId="618F395D" w14:textId="28E02D0E"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0" w:history="1">
        <w:r w:rsidR="00D61802" w:rsidRPr="002B5564">
          <w:rPr>
            <w:rStyle w:val="Hyperlink"/>
            <w:noProof/>
            <w:lang w:val="en-GB" w:eastAsia="ja-JP"/>
          </w:rPr>
          <w:t>Proposal 12</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eastAsia="ja-JP"/>
          </w:rPr>
          <w:t>The PL-RS is either an SSB or a single-port CSI-RS.</w:t>
        </w:r>
      </w:hyperlink>
    </w:p>
    <w:p w14:paraId="4E989494" w14:textId="51BB6C4E"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1" w:history="1">
        <w:r w:rsidR="00D61802" w:rsidRPr="002B5564">
          <w:rPr>
            <w:rStyle w:val="Hyperlink"/>
            <w:noProof/>
          </w:rPr>
          <w:t>Proposal 13</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In case of separate DL and UL TCI, the DL and UL TCI can be associated with different PCIs.</w:t>
        </w:r>
      </w:hyperlink>
    </w:p>
    <w:p w14:paraId="4E88CBE7" w14:textId="3976DA54"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2" w:history="1">
        <w:r w:rsidR="00D61802" w:rsidRPr="002B5564">
          <w:rPr>
            <w:rStyle w:val="Hyperlink"/>
            <w:noProof/>
          </w:rPr>
          <w:t>Proposal 14</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The NW can activate TCI states associated with either the same physical cell ID as that of the serving cell or a different physical cell ID from that of the serving cell.</w:t>
        </w:r>
      </w:hyperlink>
    </w:p>
    <w:p w14:paraId="71034A76" w14:textId="396FBA71"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3" w:history="1">
        <w:r w:rsidR="00D61802" w:rsidRPr="002B5564">
          <w:rPr>
            <w:rStyle w:val="Hyperlink"/>
            <w:noProof/>
          </w:rPr>
          <w:t>Proposal 15</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Non-UE dedicated transmissions are transmissions scheduled by common search space sets.</w:t>
        </w:r>
      </w:hyperlink>
    </w:p>
    <w:p w14:paraId="264C8023" w14:textId="3D709AD8"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4" w:history="1">
        <w:r w:rsidR="00D61802" w:rsidRPr="002B5564">
          <w:rPr>
            <w:rStyle w:val="Hyperlink"/>
            <w:noProof/>
          </w:rPr>
          <w:t>Proposal 16</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The UE can be configured to monitor for P-RNTI in USS.</w:t>
        </w:r>
      </w:hyperlink>
    </w:p>
    <w:p w14:paraId="5FDC8E83" w14:textId="73FCC0DF"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5" w:history="1">
        <w:r w:rsidR="00D61802" w:rsidRPr="002B5564">
          <w:rPr>
            <w:rStyle w:val="Hyperlink"/>
            <w:noProof/>
            <w:lang w:val="en-GB"/>
          </w:rPr>
          <w:t>Proposal 17</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Do not introduce event-driven reporting on L1/L2 in Rel-17.</w:t>
        </w:r>
      </w:hyperlink>
    </w:p>
    <w:p w14:paraId="2B542297" w14:textId="482F43F0"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6" w:history="1">
        <w:r w:rsidR="00D61802" w:rsidRPr="002B5564">
          <w:rPr>
            <w:rStyle w:val="Hyperlink"/>
            <w:noProof/>
          </w:rPr>
          <w:t>Proposal 18</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N</w:t>
        </w:r>
        <w:r w:rsidR="00D61802" w:rsidRPr="002B5564">
          <w:rPr>
            <w:rStyle w:val="Hyperlink"/>
            <w:noProof/>
            <w:vertAlign w:val="subscript"/>
          </w:rPr>
          <w:t>MAX</w:t>
        </w:r>
        <w:r w:rsidR="00D61802" w:rsidRPr="002B5564">
          <w:rPr>
            <w:rStyle w:val="Hyperlink"/>
            <w:noProof/>
          </w:rPr>
          <w:t xml:space="preserve"> is equal to X, where X is agreed in AI 8.1.2.2</w:t>
        </w:r>
      </w:hyperlink>
    </w:p>
    <w:p w14:paraId="55BFBD04" w14:textId="48291450"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7" w:history="1">
        <w:r w:rsidR="00D61802" w:rsidRPr="002B5564">
          <w:rPr>
            <w:rStyle w:val="Hyperlink"/>
            <w:noProof/>
          </w:rPr>
          <w:t>Proposal 19</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Support L1-RSRP measurements on CSI-RS for BM associated with a non-serving cell.</w:t>
        </w:r>
      </w:hyperlink>
    </w:p>
    <w:p w14:paraId="37C32B34" w14:textId="094055A4"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8" w:history="1">
        <w:r w:rsidR="00D61802" w:rsidRPr="002B5564">
          <w:rPr>
            <w:rStyle w:val="Hyperlink"/>
            <w:noProof/>
          </w:rPr>
          <w:t>Proposal 20</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For inter-cell beam management, the signals from the different TRPs are not required to arrive within the CP.</w:t>
        </w:r>
      </w:hyperlink>
    </w:p>
    <w:p w14:paraId="555D412E" w14:textId="2B568A8E"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199" w:history="1">
        <w:r w:rsidR="00D61802" w:rsidRPr="002B5564">
          <w:rPr>
            <w:rStyle w:val="Hyperlink"/>
            <w:noProof/>
          </w:rPr>
          <w:t>Proposal 21</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For inter-cell beam management, the UE only maintains a single TA value.</w:t>
        </w:r>
      </w:hyperlink>
    </w:p>
    <w:p w14:paraId="759A7300" w14:textId="66D34E90"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0" w:history="1">
        <w:r w:rsidR="00D61802" w:rsidRPr="002B5564">
          <w:rPr>
            <w:rStyle w:val="Hyperlink"/>
            <w:noProof/>
          </w:rPr>
          <w:t>Proposal 22</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For the beam application time, the first slot and the Y symbols are both determined on the carrier with the smallest SCS among the carrier(s) applying the beam indication.</w:t>
        </w:r>
      </w:hyperlink>
    </w:p>
    <w:p w14:paraId="413AB96A" w14:textId="04693B2F"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1" w:history="1">
        <w:r w:rsidR="00D61802" w:rsidRPr="002B5564">
          <w:rPr>
            <w:rStyle w:val="Hyperlink"/>
            <w:noProof/>
          </w:rPr>
          <w:t>Proposal 23</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It is not possible to configure or activate Rel-17 TCI states for individual CORESETs: the Rel-17 TCI states are activated per UE.</w:t>
        </w:r>
      </w:hyperlink>
    </w:p>
    <w:p w14:paraId="04E7FF70" w14:textId="0CD57EB5"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2" w:history="1">
        <w:r w:rsidR="00D61802" w:rsidRPr="002B5564">
          <w:rPr>
            <w:rStyle w:val="Hyperlink"/>
            <w:noProof/>
            <w:lang w:val="en-GB"/>
          </w:rPr>
          <w:t>Proposal 24</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No additional specification support is introduced for UE Tx panel selection on top of the agreed Rel-17 TCI state signalling.</w:t>
        </w:r>
      </w:hyperlink>
    </w:p>
    <w:p w14:paraId="533F1CB1" w14:textId="15B33C0A"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3" w:history="1">
        <w:r w:rsidR="00D61802" w:rsidRPr="002B5564">
          <w:rPr>
            <w:rStyle w:val="Hyperlink"/>
            <w:noProof/>
            <w:lang w:val="en-GB"/>
          </w:rPr>
          <w:t>Proposal 25</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 xml:space="preserve">After a small delay, the UE must be prepared to </w:t>
        </w:r>
        <w:r w:rsidR="00D61802" w:rsidRPr="002B5564">
          <w:rPr>
            <w:rStyle w:val="Hyperlink"/>
            <w:noProof/>
            <w:lang w:val="en-GB" w:eastAsia="ja-JP"/>
          </w:rPr>
          <w:t xml:space="preserve">receive on a panel corresponding to an </w:t>
        </w:r>
        <w:r w:rsidR="00D61802" w:rsidRPr="002B5564">
          <w:rPr>
            <w:rStyle w:val="Hyperlink"/>
            <w:i/>
            <w:noProof/>
            <w:lang w:val="en-GB" w:eastAsia="ja-JP"/>
          </w:rPr>
          <w:t>activated DL TCI state</w:t>
        </w:r>
        <w:r w:rsidR="00D61802" w:rsidRPr="002B5564">
          <w:rPr>
            <w:rStyle w:val="Hyperlink"/>
            <w:noProof/>
            <w:lang w:val="en-GB" w:eastAsia="ja-JP"/>
          </w:rPr>
          <w:t xml:space="preserve">, and must be prepared to transmit on a panel corresponding to an </w:t>
        </w:r>
        <w:r w:rsidR="00D61802" w:rsidRPr="002B5564">
          <w:rPr>
            <w:rStyle w:val="Hyperlink"/>
            <w:i/>
            <w:noProof/>
            <w:lang w:val="en-GB" w:eastAsia="ja-JP"/>
          </w:rPr>
          <w:t>activated UL TCI state</w:t>
        </w:r>
        <w:r w:rsidR="00D61802" w:rsidRPr="002B5564">
          <w:rPr>
            <w:rStyle w:val="Hyperlink"/>
            <w:noProof/>
            <w:lang w:val="en-GB" w:eastAsia="ja-JP"/>
          </w:rPr>
          <w:t>.</w:t>
        </w:r>
      </w:hyperlink>
    </w:p>
    <w:p w14:paraId="373C8433" w14:textId="2D6414BD"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4" w:history="1">
        <w:r w:rsidR="00D61802" w:rsidRPr="002B5564">
          <w:rPr>
            <w:rStyle w:val="Hyperlink"/>
            <w:noProof/>
            <w:lang w:val="en-GB" w:eastAsia="ja-JP"/>
          </w:rPr>
          <w:t>Proposal 26</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eastAsia="ja-JP"/>
          </w:rPr>
          <w:t>The UE can be configured to report one additional P-MPR, together with a corresponding SSBRI/CRI, i.e., use N=1 and M=1.</w:t>
        </w:r>
      </w:hyperlink>
    </w:p>
    <w:p w14:paraId="27A86076" w14:textId="07A9F38A"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5" w:history="1">
        <w:r w:rsidR="00D61802" w:rsidRPr="002B5564">
          <w:rPr>
            <w:rStyle w:val="Hyperlink"/>
            <w:noProof/>
            <w:lang w:val="en-GB" w:eastAsia="ja-JP"/>
          </w:rPr>
          <w:t>Proposal 27</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eastAsia="ja-JP"/>
          </w:rPr>
          <w:t xml:space="preserve">The UE reports the SSBRI/CRI that would result in the highest </w:t>
        </w:r>
        <w:r w:rsidR="00D61802" w:rsidRPr="002B5564">
          <w:rPr>
            <w:rStyle w:val="Hyperlink"/>
            <w:i/>
            <w:iCs/>
            <w:noProof/>
            <w:lang w:eastAsia="ja-JP"/>
          </w:rPr>
          <w:t>L1-RSRP – P-MPR.</w:t>
        </w:r>
      </w:hyperlink>
    </w:p>
    <w:p w14:paraId="018950BC" w14:textId="333F48D4"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6" w:history="1">
        <w:r w:rsidR="00D61802" w:rsidRPr="002B5564">
          <w:rPr>
            <w:rStyle w:val="Hyperlink"/>
            <w:noProof/>
          </w:rPr>
          <w:t>Proposal 28</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Do not specify any additional enhancements to facilitate advanced beam refinement/tracking in Rel-17.</w:t>
        </w:r>
      </w:hyperlink>
    </w:p>
    <w:p w14:paraId="0BEAE2D0" w14:textId="46CB4FF0"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7" w:history="1">
        <w:r w:rsidR="00D61802" w:rsidRPr="002B5564">
          <w:rPr>
            <w:rStyle w:val="Hyperlink"/>
            <w:noProof/>
            <w:lang w:val="en-GB"/>
          </w:rPr>
          <w:t>Proposal 29</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rPr>
          <w:t>Define a separate UL TCI state IE.</w:t>
        </w:r>
      </w:hyperlink>
    </w:p>
    <w:p w14:paraId="4D0C06FA" w14:textId="5A4557E7"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8" w:history="1">
        <w:r w:rsidR="00D61802" w:rsidRPr="002B5564">
          <w:rPr>
            <w:rStyle w:val="Hyperlink"/>
            <w:noProof/>
            <w:lang w:val="en-GB" w:eastAsia="ja-JP"/>
          </w:rPr>
          <w:t>Proposal 30</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lang w:val="en-GB" w:eastAsia="ja-JP"/>
          </w:rPr>
          <w:t>Define one RRC IE that includes the power control parameters p0, alpha and CLId.</w:t>
        </w:r>
      </w:hyperlink>
    </w:p>
    <w:p w14:paraId="617479C0" w14:textId="05DA8A48"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09" w:history="1">
        <w:r w:rsidR="00D61802" w:rsidRPr="002B5564">
          <w:rPr>
            <w:rStyle w:val="Hyperlink"/>
            <w:noProof/>
          </w:rPr>
          <w:t>Proposal 31</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 xml:space="preserve">Define the </w:t>
        </w:r>
        <w:r w:rsidR="00D61802" w:rsidRPr="002B5564">
          <w:rPr>
            <w:rStyle w:val="Hyperlink"/>
            <w:i/>
            <w:noProof/>
          </w:rPr>
          <w:t xml:space="preserve">CSI-SSB-ResourceSet </w:t>
        </w:r>
        <w:r w:rsidR="00D61802" w:rsidRPr="002B5564">
          <w:rPr>
            <w:rStyle w:val="Hyperlink"/>
            <w:noProof/>
          </w:rPr>
          <w:t>so that one report can contain measurements from different cells.</w:t>
        </w:r>
      </w:hyperlink>
    </w:p>
    <w:p w14:paraId="4C6FA380" w14:textId="585D1CDF" w:rsidR="00D61802" w:rsidRDefault="00287A5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3997210" w:history="1">
        <w:r w:rsidR="00D61802" w:rsidRPr="002B5564">
          <w:rPr>
            <w:rStyle w:val="Hyperlink"/>
            <w:noProof/>
          </w:rPr>
          <w:t>Proposal 32</w:t>
        </w:r>
        <w:r w:rsidR="00D61802">
          <w:rPr>
            <w:rFonts w:asciiTheme="minorHAnsi" w:eastAsiaTheme="minorEastAsia" w:hAnsiTheme="minorHAnsi" w:cstheme="minorBidi"/>
            <w:b w:val="0"/>
            <w:noProof/>
            <w:sz w:val="22"/>
            <w:szCs w:val="22"/>
            <w:lang w:val="sv-SE" w:eastAsia="sv-SE"/>
          </w:rPr>
          <w:tab/>
        </w:r>
        <w:r w:rsidR="00D61802" w:rsidRPr="002B5564">
          <w:rPr>
            <w:rStyle w:val="Hyperlink"/>
            <w:noProof/>
          </w:rPr>
          <w:t>Reuse the RRC parameter AdditionalPCIInfo… also for inter-cell beam management.</w:t>
        </w:r>
      </w:hyperlink>
    </w:p>
    <w:p w14:paraId="58ACA235" w14:textId="71E03CCA"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61" w:name="_In-sequence_SDU_delivery"/>
      <w:bookmarkEnd w:id="61"/>
      <w:r w:rsidRPr="00CE0424">
        <w:t>References</w:t>
      </w:r>
    </w:p>
    <w:p w14:paraId="666FA4A0" w14:textId="78414464" w:rsidR="00B54DD6" w:rsidRPr="00B25BEA" w:rsidRDefault="00B54DD6" w:rsidP="000E0F2D">
      <w:pPr>
        <w:pStyle w:val="Reference"/>
      </w:pPr>
      <w:bookmarkStart w:id="62" w:name="_Ref31185007"/>
      <w:bookmarkStart w:id="63" w:name="_Ref174151459"/>
      <w:bookmarkStart w:id="64" w:name="_Ref189809556"/>
      <w:r w:rsidRPr="00B25BEA">
        <w:t>RP-</w:t>
      </w:r>
      <w:r w:rsidR="006E062B">
        <w:t>211586</w:t>
      </w:r>
      <w:r w:rsidRPr="00B25BEA">
        <w:t xml:space="preserve">, </w:t>
      </w:r>
      <w:r w:rsidR="006E062B">
        <w:t>Revised</w:t>
      </w:r>
      <w:r w:rsidRPr="00B25BEA">
        <w:t xml:space="preserve"> WID: Further enhancements on MIMO for NR, Samsung, RAN#</w:t>
      </w:r>
      <w:r w:rsidR="006E062B">
        <w:t>92e</w:t>
      </w:r>
      <w:r w:rsidRPr="00B25BEA">
        <w:t xml:space="preserve">, </w:t>
      </w:r>
      <w:r w:rsidR="006E062B">
        <w:t>June 2021</w:t>
      </w:r>
      <w:bookmarkEnd w:id="62"/>
      <w:r w:rsidRPr="00B25BEA">
        <w:t xml:space="preserve"> </w:t>
      </w:r>
    </w:p>
    <w:p w14:paraId="7A9720EA" w14:textId="6C5F22B9" w:rsidR="00A6557B" w:rsidRDefault="00A6557B" w:rsidP="00064D3A">
      <w:pPr>
        <w:pStyle w:val="Reference"/>
      </w:pPr>
      <w:bookmarkStart w:id="65" w:name="_Ref83548540"/>
      <w:bookmarkStart w:id="66" w:name="_Ref53994573"/>
      <w:r>
        <w:t xml:space="preserve">3GPP TS 38.300 </w:t>
      </w:r>
      <w:r w:rsidRPr="00A6557B">
        <w:t>V16.6.0</w:t>
      </w:r>
      <w:r>
        <w:t>, NR; NR and NG-RAN Overall Description; Stage 2, RAN</w:t>
      </w:r>
      <w:r w:rsidR="00F1314A">
        <w:t>#</w:t>
      </w:r>
      <w:r>
        <w:t>92e, June 2021</w:t>
      </w:r>
      <w:bookmarkEnd w:id="65"/>
    </w:p>
    <w:p w14:paraId="18C400C1" w14:textId="04406566" w:rsidR="00F1314A" w:rsidRDefault="00F1314A" w:rsidP="00064D3A">
      <w:pPr>
        <w:pStyle w:val="Reference"/>
      </w:pPr>
      <w:bookmarkStart w:id="67" w:name="_Ref83548941"/>
      <w:r>
        <w:t>3GPP TS 38.215 V16.4.0, NR; Physical layer measurements, RAN#90e, December 2021</w:t>
      </w:r>
      <w:bookmarkEnd w:id="67"/>
    </w:p>
    <w:p w14:paraId="1EB196DF" w14:textId="7D09C352" w:rsidR="00D37587" w:rsidRDefault="00D37587" w:rsidP="000E0F2D">
      <w:pPr>
        <w:pStyle w:val="Reference"/>
      </w:pPr>
      <w:r w:rsidRPr="00D37587">
        <w:t>3GPP TS 38.133 V16.</w:t>
      </w:r>
      <w:r w:rsidR="001B35B1">
        <w:t>2</w:t>
      </w:r>
      <w:r w:rsidRPr="00D37587">
        <w:t>.0</w:t>
      </w:r>
      <w:r>
        <w:t>, NR; Requirements for support of radio resource management, RAN#8</w:t>
      </w:r>
      <w:r w:rsidR="001B35B1">
        <w:t>6</w:t>
      </w:r>
      <w:r>
        <w:t xml:space="preserve">, </w:t>
      </w:r>
      <w:r w:rsidR="001B35B1">
        <w:t xml:space="preserve">Sitges, December </w:t>
      </w:r>
      <w:r>
        <w:t>20</w:t>
      </w:r>
      <w:r w:rsidR="001B35B1">
        <w:t>19</w:t>
      </w:r>
      <w:bookmarkEnd w:id="66"/>
    </w:p>
    <w:p w14:paraId="6E2D101F" w14:textId="4DCF7CE2" w:rsidR="00D37587" w:rsidRDefault="00D37587" w:rsidP="000E0F2D">
      <w:pPr>
        <w:pStyle w:val="Reference"/>
      </w:pPr>
      <w:bookmarkStart w:id="68" w:name="_Ref53994575"/>
      <w:r w:rsidRPr="00D37587">
        <w:t>3GPP TS 38.133 V16.</w:t>
      </w:r>
      <w:r w:rsidR="001B35B1">
        <w:t>3</w:t>
      </w:r>
      <w:r w:rsidRPr="00D37587">
        <w:t>.0</w:t>
      </w:r>
      <w:r>
        <w:t>, NR; Requirements for support of radio resource management, RAN#8</w:t>
      </w:r>
      <w:r w:rsidR="001B35B1">
        <w:t>7</w:t>
      </w:r>
      <w:r>
        <w:t xml:space="preserve">, </w:t>
      </w:r>
      <w:r w:rsidR="001B35B1">
        <w:t>March</w:t>
      </w:r>
      <w:r>
        <w:t xml:space="preserve"> 2020</w:t>
      </w:r>
      <w:bookmarkEnd w:id="68"/>
    </w:p>
    <w:p w14:paraId="65605E09" w14:textId="7BCF6168" w:rsidR="00064D3A" w:rsidRPr="005A63F6" w:rsidRDefault="00064D3A" w:rsidP="000E0F2D">
      <w:pPr>
        <w:pStyle w:val="Reference"/>
      </w:pPr>
      <w:bookmarkStart w:id="69" w:name="_Ref83623879"/>
      <w:r w:rsidRPr="00064D3A">
        <w:t>R1-2108676</w:t>
      </w:r>
      <w:r>
        <w:t xml:space="preserve">, </w:t>
      </w:r>
      <w:r w:rsidRPr="00064D3A">
        <w:t>Moderator summary of RRC parameters for Rel-17 NR_FeMIMO</w:t>
      </w:r>
      <w:r>
        <w:t xml:space="preserve">, </w:t>
      </w:r>
      <w:r w:rsidRPr="00064D3A">
        <w:t>Moderator (Samsung)</w:t>
      </w:r>
      <w:r>
        <w:t>, RAN1#106-e, August 2021</w:t>
      </w:r>
      <w:bookmarkEnd w:id="69"/>
    </w:p>
    <w:bookmarkEnd w:id="63"/>
    <w:bookmarkEnd w:id="64"/>
    <w:p w14:paraId="715CA09B" w14:textId="77777777" w:rsidR="003A7EF3" w:rsidRPr="00CE0424" w:rsidRDefault="003A7EF3" w:rsidP="000E0F2D">
      <w:pPr>
        <w:pStyle w:val="BodyText"/>
      </w:pPr>
    </w:p>
    <w:sectPr w:rsidR="003A7EF3" w:rsidRPr="00CE0424" w:rsidSect="000E584B">
      <w:headerReference w:type="even" r:id="rId19"/>
      <w:headerReference w:type="default"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Andreas Nilsson" w:date="2021-10-01T08:49:00Z" w:initials="AN">
    <w:p w14:paraId="1BA59E14" w14:textId="5839ACC2" w:rsidR="009E7D5A" w:rsidRDefault="009E7D5A">
      <w:pPr>
        <w:pStyle w:val="CommentText"/>
      </w:pPr>
      <w:r>
        <w:rPr>
          <w:rStyle w:val="CommentReference"/>
        </w:rPr>
        <w:annotationRef/>
      </w:r>
      <w:r w:rsidR="002506EF">
        <w:t>Is there a typo? Are TCI state 5-8 associated with PCI2?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A59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1C8A2" w16cex:dateUtc="2021-10-01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59E14" w16cid:durableId="2501C8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66C55" w14:textId="77777777" w:rsidR="00287A5F" w:rsidRDefault="00287A5F">
      <w:r>
        <w:separator/>
      </w:r>
    </w:p>
  </w:endnote>
  <w:endnote w:type="continuationSeparator" w:id="0">
    <w:p w14:paraId="569960C0" w14:textId="77777777" w:rsidR="00287A5F" w:rsidRDefault="00287A5F">
      <w:r>
        <w:continuationSeparator/>
      </w:r>
    </w:p>
  </w:endnote>
  <w:endnote w:type="continuationNotice" w:id="1">
    <w:p w14:paraId="01EEEC9C" w14:textId="77777777" w:rsidR="00287A5F" w:rsidRDefault="00287A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287A5F" w:rsidRDefault="00287A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4505C" w14:textId="77777777" w:rsidR="00287A5F" w:rsidRDefault="00287A5F">
      <w:r>
        <w:separator/>
      </w:r>
    </w:p>
  </w:footnote>
  <w:footnote w:type="continuationSeparator" w:id="0">
    <w:p w14:paraId="12A436FD" w14:textId="77777777" w:rsidR="00287A5F" w:rsidRDefault="00287A5F">
      <w:r>
        <w:continuationSeparator/>
      </w:r>
    </w:p>
  </w:footnote>
  <w:footnote w:type="continuationNotice" w:id="1">
    <w:p w14:paraId="289636C5" w14:textId="77777777" w:rsidR="00287A5F" w:rsidRDefault="00287A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287A5F" w:rsidRDefault="00287A5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00287A5F" w14:paraId="7B7F121C" w14:textId="77777777" w:rsidTr="5F58E1D7">
      <w:tc>
        <w:tcPr>
          <w:tcW w:w="3210" w:type="dxa"/>
        </w:tcPr>
        <w:p w14:paraId="4EC4B982" w14:textId="447AD149" w:rsidR="00287A5F" w:rsidRDefault="00287A5F" w:rsidP="5F58E1D7">
          <w:pPr>
            <w:pStyle w:val="Header"/>
            <w:ind w:left="-115"/>
          </w:pPr>
        </w:p>
      </w:tc>
      <w:tc>
        <w:tcPr>
          <w:tcW w:w="3210" w:type="dxa"/>
        </w:tcPr>
        <w:p w14:paraId="3C81753F" w14:textId="50E83E80" w:rsidR="00287A5F" w:rsidRDefault="00287A5F" w:rsidP="5F58E1D7">
          <w:pPr>
            <w:pStyle w:val="Header"/>
            <w:jc w:val="center"/>
          </w:pPr>
        </w:p>
      </w:tc>
      <w:tc>
        <w:tcPr>
          <w:tcW w:w="3210" w:type="dxa"/>
        </w:tcPr>
        <w:p w14:paraId="651B1CCE" w14:textId="2CB4BF90" w:rsidR="00287A5F" w:rsidRDefault="00287A5F" w:rsidP="5F58E1D7">
          <w:pPr>
            <w:pStyle w:val="Header"/>
            <w:ind w:right="-115"/>
            <w:jc w:val="right"/>
          </w:pPr>
        </w:p>
      </w:tc>
    </w:tr>
  </w:tbl>
  <w:p w14:paraId="0CEBBD1C" w14:textId="4F7E1E25" w:rsidR="00287A5F" w:rsidRDefault="00287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10D7548"/>
    <w:multiLevelType w:val="hybridMultilevel"/>
    <w:tmpl w:val="3CF4EB40"/>
    <w:lvl w:ilvl="0" w:tplc="0409000F">
      <w:start w:val="1"/>
      <w:numFmt w:val="decimal"/>
      <w:lvlText w:val="%1."/>
      <w:lvlJc w:val="left"/>
      <w:pPr>
        <w:ind w:left="2520" w:hanging="360"/>
      </w:pPr>
      <w:rPr>
        <w:rFonts w:hint="default"/>
      </w:rPr>
    </w:lvl>
    <w:lvl w:ilvl="1" w:tplc="041D0019" w:tentative="1">
      <w:start w:val="1"/>
      <w:numFmt w:val="lowerLetter"/>
      <w:lvlText w:val="%2."/>
      <w:lvlJc w:val="left"/>
      <w:pPr>
        <w:ind w:left="2880" w:hanging="360"/>
      </w:pPr>
    </w:lvl>
    <w:lvl w:ilvl="2" w:tplc="041D001B" w:tentative="1">
      <w:start w:val="1"/>
      <w:numFmt w:val="lowerRoman"/>
      <w:lvlText w:val="%3."/>
      <w:lvlJc w:val="right"/>
      <w:pPr>
        <w:ind w:left="3600" w:hanging="180"/>
      </w:pPr>
    </w:lvl>
    <w:lvl w:ilvl="3" w:tplc="041D000F" w:tentative="1">
      <w:start w:val="1"/>
      <w:numFmt w:val="decimal"/>
      <w:lvlText w:val="%4."/>
      <w:lvlJc w:val="left"/>
      <w:pPr>
        <w:ind w:left="4320" w:hanging="360"/>
      </w:pPr>
    </w:lvl>
    <w:lvl w:ilvl="4" w:tplc="041D0019" w:tentative="1">
      <w:start w:val="1"/>
      <w:numFmt w:val="lowerLetter"/>
      <w:lvlText w:val="%5."/>
      <w:lvlJc w:val="left"/>
      <w:pPr>
        <w:ind w:left="5040" w:hanging="360"/>
      </w:pPr>
    </w:lvl>
    <w:lvl w:ilvl="5" w:tplc="041D001B" w:tentative="1">
      <w:start w:val="1"/>
      <w:numFmt w:val="lowerRoman"/>
      <w:lvlText w:val="%6."/>
      <w:lvlJc w:val="right"/>
      <w:pPr>
        <w:ind w:left="5760" w:hanging="180"/>
      </w:pPr>
    </w:lvl>
    <w:lvl w:ilvl="6" w:tplc="041D000F" w:tentative="1">
      <w:start w:val="1"/>
      <w:numFmt w:val="decimal"/>
      <w:lvlText w:val="%7."/>
      <w:lvlJc w:val="left"/>
      <w:pPr>
        <w:ind w:left="6480" w:hanging="360"/>
      </w:pPr>
    </w:lvl>
    <w:lvl w:ilvl="7" w:tplc="041D0019" w:tentative="1">
      <w:start w:val="1"/>
      <w:numFmt w:val="lowerLetter"/>
      <w:lvlText w:val="%8."/>
      <w:lvlJc w:val="left"/>
      <w:pPr>
        <w:ind w:left="7200" w:hanging="360"/>
      </w:pPr>
    </w:lvl>
    <w:lvl w:ilvl="8" w:tplc="041D001B" w:tentative="1">
      <w:start w:val="1"/>
      <w:numFmt w:val="lowerRoman"/>
      <w:lvlText w:val="%9."/>
      <w:lvlJc w:val="right"/>
      <w:pPr>
        <w:ind w:left="7920" w:hanging="180"/>
      </w:p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5300BFC"/>
    <w:multiLevelType w:val="hybridMultilevel"/>
    <w:tmpl w:val="083C2C38"/>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8371ADD"/>
    <w:multiLevelType w:val="hybridMultilevel"/>
    <w:tmpl w:val="67F81954"/>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CCF36EE"/>
    <w:multiLevelType w:val="hybridMultilevel"/>
    <w:tmpl w:val="16DC5D6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EBC1F51"/>
    <w:multiLevelType w:val="hybridMultilevel"/>
    <w:tmpl w:val="578AE5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830605"/>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7113A5"/>
    <w:multiLevelType w:val="multilevel"/>
    <w:tmpl w:val="3B06C76C"/>
    <w:lvl w:ilvl="0">
      <w:start w:val="1"/>
      <w:numFmt w:val="decimal"/>
      <w:lvlText w:val="%1."/>
      <w:lvlJc w:val="left"/>
      <w:pPr>
        <w:ind w:left="720" w:hanging="360"/>
      </w:p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3381735"/>
    <w:multiLevelType w:val="hybridMultilevel"/>
    <w:tmpl w:val="DB5856DC"/>
    <w:lvl w:ilvl="0" w:tplc="6318FDD0">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4A8488A"/>
    <w:multiLevelType w:val="hybridMultilevel"/>
    <w:tmpl w:val="C47E8DFE"/>
    <w:lvl w:ilvl="0" w:tplc="9EDE34A4">
      <w:start w:val="2"/>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7D37696E"/>
    <w:multiLevelType w:val="hybridMultilevel"/>
    <w:tmpl w:val="BB4E4F12"/>
    <w:lvl w:ilvl="0" w:tplc="A2843198">
      <w:start w:val="2"/>
      <w:numFmt w:val="bullet"/>
      <w:lvlText w:val="-"/>
      <w:lvlJc w:val="left"/>
      <w:pPr>
        <w:ind w:left="780" w:hanging="360"/>
      </w:pPr>
      <w:rPr>
        <w:rFonts w:ascii="Arial" w:eastAsiaTheme="minorHAnsi" w:hAnsi="Arial" w:cs="Aria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7"/>
  </w:num>
  <w:num w:numId="3">
    <w:abstractNumId w:val="0"/>
  </w:num>
  <w:num w:numId="4">
    <w:abstractNumId w:val="35"/>
  </w:num>
  <w:num w:numId="5">
    <w:abstractNumId w:val="37"/>
  </w:num>
  <w:num w:numId="6">
    <w:abstractNumId w:val="38"/>
  </w:num>
  <w:num w:numId="7">
    <w:abstractNumId w:val="15"/>
  </w:num>
  <w:num w:numId="8">
    <w:abstractNumId w:val="17"/>
  </w:num>
  <w:num w:numId="9">
    <w:abstractNumId w:val="4"/>
  </w:num>
  <w:num w:numId="10">
    <w:abstractNumId w:val="47"/>
  </w:num>
  <w:num w:numId="11">
    <w:abstractNumId w:val="23"/>
  </w:num>
  <w:num w:numId="12">
    <w:abstractNumId w:val="46"/>
  </w:num>
  <w:num w:numId="13">
    <w:abstractNumId w:val="39"/>
  </w:num>
  <w:num w:numId="14">
    <w:abstractNumId w:val="20"/>
  </w:num>
  <w:num w:numId="15">
    <w:abstractNumId w:val="11"/>
  </w:num>
  <w:num w:numId="16">
    <w:abstractNumId w:val="33"/>
  </w:num>
  <w:num w:numId="17">
    <w:abstractNumId w:val="52"/>
  </w:num>
  <w:num w:numId="18">
    <w:abstractNumId w:val="49"/>
  </w:num>
  <w:num w:numId="19">
    <w:abstractNumId w:val="18"/>
  </w:num>
  <w:num w:numId="20">
    <w:abstractNumId w:val="48"/>
  </w:num>
  <w:num w:numId="21">
    <w:abstractNumId w:val="40"/>
  </w:num>
  <w:num w:numId="22">
    <w:abstractNumId w:val="24"/>
  </w:num>
  <w:num w:numId="23">
    <w:abstractNumId w:val="54"/>
  </w:num>
  <w:num w:numId="24">
    <w:abstractNumId w:val="19"/>
  </w:num>
  <w:num w:numId="25">
    <w:abstractNumId w:val="32"/>
  </w:num>
  <w:num w:numId="26">
    <w:abstractNumId w:val="44"/>
  </w:num>
  <w:num w:numId="27">
    <w:abstractNumId w:val="26"/>
  </w:num>
  <w:num w:numId="28">
    <w:abstractNumId w:val="42"/>
  </w:num>
  <w:num w:numId="29">
    <w:abstractNumId w:val="28"/>
  </w:num>
  <w:num w:numId="30">
    <w:abstractNumId w:val="7"/>
  </w:num>
  <w:num w:numId="31">
    <w:abstractNumId w:val="29"/>
  </w:num>
  <w:num w:numId="32">
    <w:abstractNumId w:val="1"/>
  </w:num>
  <w:num w:numId="33">
    <w:abstractNumId w:val="43"/>
  </w:num>
  <w:num w:numId="34">
    <w:abstractNumId w:val="25"/>
  </w:num>
  <w:num w:numId="35">
    <w:abstractNumId w:val="31"/>
  </w:num>
  <w:num w:numId="36">
    <w:abstractNumId w:val="5"/>
  </w:num>
  <w:num w:numId="37">
    <w:abstractNumId w:val="13"/>
  </w:num>
  <w:num w:numId="38">
    <w:abstractNumId w:val="30"/>
  </w:num>
  <w:num w:numId="39">
    <w:abstractNumId w:val="9"/>
  </w:num>
  <w:num w:numId="40">
    <w:abstractNumId w:val="8"/>
  </w:num>
  <w:num w:numId="41">
    <w:abstractNumId w:val="14"/>
  </w:num>
  <w:num w:numId="42">
    <w:abstractNumId w:val="22"/>
  </w:num>
  <w:num w:numId="43">
    <w:abstractNumId w:val="51"/>
  </w:num>
  <w:num w:numId="44">
    <w:abstractNumId w:val="3"/>
  </w:num>
  <w:num w:numId="45">
    <w:abstractNumId w:val="2"/>
  </w:num>
  <w:num w:numId="46">
    <w:abstractNumId w:val="50"/>
  </w:num>
  <w:num w:numId="47">
    <w:abstractNumId w:val="6"/>
  </w:num>
  <w:num w:numId="48">
    <w:abstractNumId w:val="21"/>
  </w:num>
  <w:num w:numId="49">
    <w:abstractNumId w:val="16"/>
  </w:num>
  <w:num w:numId="50">
    <w:abstractNumId w:val="12"/>
  </w:num>
  <w:num w:numId="51">
    <w:abstractNumId w:val="41"/>
  </w:num>
  <w:num w:numId="52">
    <w:abstractNumId w:val="53"/>
  </w:num>
  <w:num w:numId="53">
    <w:abstractNumId w:val="45"/>
  </w:num>
  <w:num w:numId="54">
    <w:abstractNumId w:val="10"/>
  </w:num>
  <w:num w:numId="55">
    <w:abstractNumId w:val="3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eas Nilsson">
    <w15:presenceInfo w15:providerId="AD" w15:userId="S::andreas.nilsson@ericsson.com::33014641-7227-4fe0-a66c-325dba0cce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047"/>
    <w:rsid w:val="0000564C"/>
    <w:rsid w:val="00006446"/>
    <w:rsid w:val="00006896"/>
    <w:rsid w:val="00007A7D"/>
    <w:rsid w:val="00007CDC"/>
    <w:rsid w:val="0001075B"/>
    <w:rsid w:val="00011B28"/>
    <w:rsid w:val="00012F56"/>
    <w:rsid w:val="00013AAE"/>
    <w:rsid w:val="00015D15"/>
    <w:rsid w:val="000170F6"/>
    <w:rsid w:val="0002098F"/>
    <w:rsid w:val="00020C92"/>
    <w:rsid w:val="00021E0B"/>
    <w:rsid w:val="00021F49"/>
    <w:rsid w:val="000228DA"/>
    <w:rsid w:val="00022B78"/>
    <w:rsid w:val="00024C0E"/>
    <w:rsid w:val="0002564D"/>
    <w:rsid w:val="00025ECA"/>
    <w:rsid w:val="00025FB6"/>
    <w:rsid w:val="00027F89"/>
    <w:rsid w:val="00030C2F"/>
    <w:rsid w:val="00030D1B"/>
    <w:rsid w:val="0003208B"/>
    <w:rsid w:val="000325B8"/>
    <w:rsid w:val="00032756"/>
    <w:rsid w:val="0003435C"/>
    <w:rsid w:val="00034C15"/>
    <w:rsid w:val="00035B60"/>
    <w:rsid w:val="000366D8"/>
    <w:rsid w:val="00036BA1"/>
    <w:rsid w:val="00037B07"/>
    <w:rsid w:val="000412B3"/>
    <w:rsid w:val="00041826"/>
    <w:rsid w:val="00041B48"/>
    <w:rsid w:val="000422E2"/>
    <w:rsid w:val="00042F22"/>
    <w:rsid w:val="000444EF"/>
    <w:rsid w:val="00045A70"/>
    <w:rsid w:val="00045C49"/>
    <w:rsid w:val="00046311"/>
    <w:rsid w:val="00052A07"/>
    <w:rsid w:val="000534E3"/>
    <w:rsid w:val="00053661"/>
    <w:rsid w:val="00053A8B"/>
    <w:rsid w:val="0005426E"/>
    <w:rsid w:val="0005513A"/>
    <w:rsid w:val="000556EF"/>
    <w:rsid w:val="0005606A"/>
    <w:rsid w:val="00056819"/>
    <w:rsid w:val="00057117"/>
    <w:rsid w:val="000575CE"/>
    <w:rsid w:val="000616E7"/>
    <w:rsid w:val="00063F03"/>
    <w:rsid w:val="0006487E"/>
    <w:rsid w:val="00064D3A"/>
    <w:rsid w:val="0006510E"/>
    <w:rsid w:val="00065E1A"/>
    <w:rsid w:val="00066C49"/>
    <w:rsid w:val="00073365"/>
    <w:rsid w:val="000750A6"/>
    <w:rsid w:val="00077E5F"/>
    <w:rsid w:val="0008036A"/>
    <w:rsid w:val="00080CBB"/>
    <w:rsid w:val="00080E22"/>
    <w:rsid w:val="00081AE6"/>
    <w:rsid w:val="00082415"/>
    <w:rsid w:val="00083085"/>
    <w:rsid w:val="00084878"/>
    <w:rsid w:val="00084B35"/>
    <w:rsid w:val="000855EB"/>
    <w:rsid w:val="00085B52"/>
    <w:rsid w:val="000866F2"/>
    <w:rsid w:val="00086842"/>
    <w:rsid w:val="00087F9D"/>
    <w:rsid w:val="0009009F"/>
    <w:rsid w:val="0009011C"/>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6C3"/>
    <w:rsid w:val="000A353A"/>
    <w:rsid w:val="000A56F2"/>
    <w:rsid w:val="000B2719"/>
    <w:rsid w:val="000B3A8F"/>
    <w:rsid w:val="000B407C"/>
    <w:rsid w:val="000B4AB9"/>
    <w:rsid w:val="000B572B"/>
    <w:rsid w:val="000B58C3"/>
    <w:rsid w:val="000B61E9"/>
    <w:rsid w:val="000B6CBF"/>
    <w:rsid w:val="000B6FDF"/>
    <w:rsid w:val="000B75A1"/>
    <w:rsid w:val="000C0B04"/>
    <w:rsid w:val="000C165A"/>
    <w:rsid w:val="000C2E19"/>
    <w:rsid w:val="000C2EE5"/>
    <w:rsid w:val="000C34CA"/>
    <w:rsid w:val="000C4974"/>
    <w:rsid w:val="000C4DEF"/>
    <w:rsid w:val="000C52C7"/>
    <w:rsid w:val="000C55C5"/>
    <w:rsid w:val="000C715D"/>
    <w:rsid w:val="000D0D07"/>
    <w:rsid w:val="000D1491"/>
    <w:rsid w:val="000D17C4"/>
    <w:rsid w:val="000D19DE"/>
    <w:rsid w:val="000D38AE"/>
    <w:rsid w:val="000D4797"/>
    <w:rsid w:val="000D607B"/>
    <w:rsid w:val="000D7359"/>
    <w:rsid w:val="000E04FA"/>
    <w:rsid w:val="000E0527"/>
    <w:rsid w:val="000E0F2D"/>
    <w:rsid w:val="000E1E92"/>
    <w:rsid w:val="000E209C"/>
    <w:rsid w:val="000E3777"/>
    <w:rsid w:val="000E4ED6"/>
    <w:rsid w:val="000E4EEA"/>
    <w:rsid w:val="000E4F7C"/>
    <w:rsid w:val="000E584B"/>
    <w:rsid w:val="000F06D6"/>
    <w:rsid w:val="000F0D78"/>
    <w:rsid w:val="000F0EB1"/>
    <w:rsid w:val="000F1106"/>
    <w:rsid w:val="000F1371"/>
    <w:rsid w:val="000F143B"/>
    <w:rsid w:val="000F31CA"/>
    <w:rsid w:val="000F329D"/>
    <w:rsid w:val="000F3BE9"/>
    <w:rsid w:val="000F3F6C"/>
    <w:rsid w:val="000F4328"/>
    <w:rsid w:val="000F6AA3"/>
    <w:rsid w:val="000F6DF3"/>
    <w:rsid w:val="000F79ED"/>
    <w:rsid w:val="000F7D2E"/>
    <w:rsid w:val="001005FF"/>
    <w:rsid w:val="00101DB7"/>
    <w:rsid w:val="0010252C"/>
    <w:rsid w:val="00103D75"/>
    <w:rsid w:val="001046D1"/>
    <w:rsid w:val="00105676"/>
    <w:rsid w:val="001060F8"/>
    <w:rsid w:val="001062FB"/>
    <w:rsid w:val="001063E6"/>
    <w:rsid w:val="00107FDF"/>
    <w:rsid w:val="00110070"/>
    <w:rsid w:val="0011092F"/>
    <w:rsid w:val="00113816"/>
    <w:rsid w:val="00113CF4"/>
    <w:rsid w:val="00113EC9"/>
    <w:rsid w:val="001153EA"/>
    <w:rsid w:val="00115643"/>
    <w:rsid w:val="00116765"/>
    <w:rsid w:val="00116820"/>
    <w:rsid w:val="0012100A"/>
    <w:rsid w:val="001219F5"/>
    <w:rsid w:val="00121A20"/>
    <w:rsid w:val="00121F34"/>
    <w:rsid w:val="001222D4"/>
    <w:rsid w:val="0012377F"/>
    <w:rsid w:val="00124314"/>
    <w:rsid w:val="00124CF8"/>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C2B"/>
    <w:rsid w:val="0014145E"/>
    <w:rsid w:val="00141CC3"/>
    <w:rsid w:val="00143848"/>
    <w:rsid w:val="00143D25"/>
    <w:rsid w:val="0014466D"/>
    <w:rsid w:val="00145959"/>
    <w:rsid w:val="001473CE"/>
    <w:rsid w:val="00150822"/>
    <w:rsid w:val="001511B4"/>
    <w:rsid w:val="00151E23"/>
    <w:rsid w:val="001526E0"/>
    <w:rsid w:val="00154CE6"/>
    <w:rsid w:val="001551B5"/>
    <w:rsid w:val="00157279"/>
    <w:rsid w:val="0015769E"/>
    <w:rsid w:val="001617F4"/>
    <w:rsid w:val="00162951"/>
    <w:rsid w:val="00162FB5"/>
    <w:rsid w:val="00163762"/>
    <w:rsid w:val="00164071"/>
    <w:rsid w:val="00164241"/>
    <w:rsid w:val="001659C1"/>
    <w:rsid w:val="0016710F"/>
    <w:rsid w:val="00167F7F"/>
    <w:rsid w:val="00171766"/>
    <w:rsid w:val="00172465"/>
    <w:rsid w:val="00173A8E"/>
    <w:rsid w:val="00173C66"/>
    <w:rsid w:val="0017502C"/>
    <w:rsid w:val="00175F47"/>
    <w:rsid w:val="0017641C"/>
    <w:rsid w:val="00176ABE"/>
    <w:rsid w:val="00176C07"/>
    <w:rsid w:val="00180B13"/>
    <w:rsid w:val="00180CA7"/>
    <w:rsid w:val="00181308"/>
    <w:rsid w:val="0018143F"/>
    <w:rsid w:val="00181FF8"/>
    <w:rsid w:val="00182C44"/>
    <w:rsid w:val="00186A77"/>
    <w:rsid w:val="0019074B"/>
    <w:rsid w:val="0019084D"/>
    <w:rsid w:val="00190AC1"/>
    <w:rsid w:val="00191523"/>
    <w:rsid w:val="001915C1"/>
    <w:rsid w:val="001932CF"/>
    <w:rsid w:val="0019341A"/>
    <w:rsid w:val="00193FE2"/>
    <w:rsid w:val="001947CB"/>
    <w:rsid w:val="00194915"/>
    <w:rsid w:val="00197DF9"/>
    <w:rsid w:val="001A1987"/>
    <w:rsid w:val="001A206B"/>
    <w:rsid w:val="001A2533"/>
    <w:rsid w:val="001A2564"/>
    <w:rsid w:val="001A3854"/>
    <w:rsid w:val="001A429F"/>
    <w:rsid w:val="001A50A5"/>
    <w:rsid w:val="001A5A28"/>
    <w:rsid w:val="001A6173"/>
    <w:rsid w:val="001A6CBA"/>
    <w:rsid w:val="001B0A41"/>
    <w:rsid w:val="001B0D97"/>
    <w:rsid w:val="001B35B1"/>
    <w:rsid w:val="001B3F31"/>
    <w:rsid w:val="001B4E1B"/>
    <w:rsid w:val="001B5832"/>
    <w:rsid w:val="001B5A5D"/>
    <w:rsid w:val="001C118A"/>
    <w:rsid w:val="001C14D5"/>
    <w:rsid w:val="001C1CE5"/>
    <w:rsid w:val="001C1D0E"/>
    <w:rsid w:val="001C2178"/>
    <w:rsid w:val="001C3D2A"/>
    <w:rsid w:val="001C5095"/>
    <w:rsid w:val="001C6928"/>
    <w:rsid w:val="001C7F9E"/>
    <w:rsid w:val="001D490D"/>
    <w:rsid w:val="001D4A00"/>
    <w:rsid w:val="001D51BA"/>
    <w:rsid w:val="001D53E7"/>
    <w:rsid w:val="001D5DAF"/>
    <w:rsid w:val="001D6204"/>
    <w:rsid w:val="001D6342"/>
    <w:rsid w:val="001D6D53"/>
    <w:rsid w:val="001E278D"/>
    <w:rsid w:val="001E58E2"/>
    <w:rsid w:val="001E601F"/>
    <w:rsid w:val="001E6813"/>
    <w:rsid w:val="001E6A65"/>
    <w:rsid w:val="001E7AED"/>
    <w:rsid w:val="001F2118"/>
    <w:rsid w:val="001F28E8"/>
    <w:rsid w:val="001F3916"/>
    <w:rsid w:val="001F54C5"/>
    <w:rsid w:val="001F590D"/>
    <w:rsid w:val="001F662C"/>
    <w:rsid w:val="001F7074"/>
    <w:rsid w:val="001F7191"/>
    <w:rsid w:val="00200490"/>
    <w:rsid w:val="00200D04"/>
    <w:rsid w:val="00201F3A"/>
    <w:rsid w:val="00203A6F"/>
    <w:rsid w:val="00203F96"/>
    <w:rsid w:val="002043BC"/>
    <w:rsid w:val="0020526A"/>
    <w:rsid w:val="002069B2"/>
    <w:rsid w:val="00206ED3"/>
    <w:rsid w:val="00207A6B"/>
    <w:rsid w:val="00207FA3"/>
    <w:rsid w:val="0021140B"/>
    <w:rsid w:val="00212C79"/>
    <w:rsid w:val="00213210"/>
    <w:rsid w:val="0021348A"/>
    <w:rsid w:val="00214DA8"/>
    <w:rsid w:val="00215423"/>
    <w:rsid w:val="002158FA"/>
    <w:rsid w:val="00220042"/>
    <w:rsid w:val="00220600"/>
    <w:rsid w:val="00220A5C"/>
    <w:rsid w:val="00221BEC"/>
    <w:rsid w:val="002224DB"/>
    <w:rsid w:val="002226B7"/>
    <w:rsid w:val="00222823"/>
    <w:rsid w:val="00223E15"/>
    <w:rsid w:val="00223FCB"/>
    <w:rsid w:val="002252C3"/>
    <w:rsid w:val="00225C54"/>
    <w:rsid w:val="00226D6A"/>
    <w:rsid w:val="00227C30"/>
    <w:rsid w:val="00230501"/>
    <w:rsid w:val="00230765"/>
    <w:rsid w:val="00230D18"/>
    <w:rsid w:val="002319E4"/>
    <w:rsid w:val="00235632"/>
    <w:rsid w:val="00235872"/>
    <w:rsid w:val="00237310"/>
    <w:rsid w:val="00241559"/>
    <w:rsid w:val="002435B3"/>
    <w:rsid w:val="002458EB"/>
    <w:rsid w:val="00245D00"/>
    <w:rsid w:val="0024618E"/>
    <w:rsid w:val="002465F5"/>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7E7"/>
    <w:rsid w:val="00263BB5"/>
    <w:rsid w:val="00264228"/>
    <w:rsid w:val="00264334"/>
    <w:rsid w:val="0026473E"/>
    <w:rsid w:val="00265732"/>
    <w:rsid w:val="00266214"/>
    <w:rsid w:val="00267C83"/>
    <w:rsid w:val="00267E6A"/>
    <w:rsid w:val="0027059E"/>
    <w:rsid w:val="0027144F"/>
    <w:rsid w:val="00271813"/>
    <w:rsid w:val="00271EFD"/>
    <w:rsid w:val="00271F3A"/>
    <w:rsid w:val="00273278"/>
    <w:rsid w:val="002734F2"/>
    <w:rsid w:val="002737F4"/>
    <w:rsid w:val="0027567D"/>
    <w:rsid w:val="002805F5"/>
    <w:rsid w:val="00280751"/>
    <w:rsid w:val="0028280A"/>
    <w:rsid w:val="00282875"/>
    <w:rsid w:val="00284FA5"/>
    <w:rsid w:val="00285D4E"/>
    <w:rsid w:val="00286ACD"/>
    <w:rsid w:val="00287838"/>
    <w:rsid w:val="00287A5F"/>
    <w:rsid w:val="002907B5"/>
    <w:rsid w:val="00291575"/>
    <w:rsid w:val="002926BB"/>
    <w:rsid w:val="00292EB7"/>
    <w:rsid w:val="00293181"/>
    <w:rsid w:val="00293706"/>
    <w:rsid w:val="00293AE8"/>
    <w:rsid w:val="00293C5E"/>
    <w:rsid w:val="00294008"/>
    <w:rsid w:val="002945E8"/>
    <w:rsid w:val="00296227"/>
    <w:rsid w:val="00296469"/>
    <w:rsid w:val="00296F44"/>
    <w:rsid w:val="002970CC"/>
    <w:rsid w:val="00297503"/>
    <w:rsid w:val="0029777D"/>
    <w:rsid w:val="002A055E"/>
    <w:rsid w:val="002A1D4E"/>
    <w:rsid w:val="002A2869"/>
    <w:rsid w:val="002A3BE1"/>
    <w:rsid w:val="002A4D42"/>
    <w:rsid w:val="002B0085"/>
    <w:rsid w:val="002B13CB"/>
    <w:rsid w:val="002B24D6"/>
    <w:rsid w:val="002B67D6"/>
    <w:rsid w:val="002B690D"/>
    <w:rsid w:val="002B698A"/>
    <w:rsid w:val="002C1990"/>
    <w:rsid w:val="002C1A59"/>
    <w:rsid w:val="002C303E"/>
    <w:rsid w:val="002C41E6"/>
    <w:rsid w:val="002C61E8"/>
    <w:rsid w:val="002C664E"/>
    <w:rsid w:val="002C6B32"/>
    <w:rsid w:val="002C7D2A"/>
    <w:rsid w:val="002D071A"/>
    <w:rsid w:val="002D1108"/>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C2"/>
    <w:rsid w:val="002E17F2"/>
    <w:rsid w:val="002E1C6D"/>
    <w:rsid w:val="002E3557"/>
    <w:rsid w:val="002E5476"/>
    <w:rsid w:val="002E5668"/>
    <w:rsid w:val="002E6AF8"/>
    <w:rsid w:val="002E7125"/>
    <w:rsid w:val="002E7ADA"/>
    <w:rsid w:val="002E7CAE"/>
    <w:rsid w:val="002F10BF"/>
    <w:rsid w:val="002F13E4"/>
    <w:rsid w:val="002F1844"/>
    <w:rsid w:val="002F2038"/>
    <w:rsid w:val="002F2771"/>
    <w:rsid w:val="002F37A9"/>
    <w:rsid w:val="002F4238"/>
    <w:rsid w:val="002F468C"/>
    <w:rsid w:val="002F4E4C"/>
    <w:rsid w:val="00301CE6"/>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96D"/>
    <w:rsid w:val="00315B92"/>
    <w:rsid w:val="00317069"/>
    <w:rsid w:val="003203ED"/>
    <w:rsid w:val="00320438"/>
    <w:rsid w:val="00320529"/>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DB5"/>
    <w:rsid w:val="003477B1"/>
    <w:rsid w:val="0035047A"/>
    <w:rsid w:val="003506BE"/>
    <w:rsid w:val="0035283F"/>
    <w:rsid w:val="00354971"/>
    <w:rsid w:val="00355217"/>
    <w:rsid w:val="00357380"/>
    <w:rsid w:val="003602D9"/>
    <w:rsid w:val="003604CE"/>
    <w:rsid w:val="0036436D"/>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5BF0"/>
    <w:rsid w:val="00387DE8"/>
    <w:rsid w:val="00392A7D"/>
    <w:rsid w:val="003935A0"/>
    <w:rsid w:val="003939FF"/>
    <w:rsid w:val="00396E47"/>
    <w:rsid w:val="00397C75"/>
    <w:rsid w:val="003A2223"/>
    <w:rsid w:val="003A2A0F"/>
    <w:rsid w:val="003A2E9B"/>
    <w:rsid w:val="003A45A1"/>
    <w:rsid w:val="003A5B0A"/>
    <w:rsid w:val="003A60E6"/>
    <w:rsid w:val="003A6BAC"/>
    <w:rsid w:val="003A70A4"/>
    <w:rsid w:val="003A7EF3"/>
    <w:rsid w:val="003B159C"/>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2702"/>
    <w:rsid w:val="003C3425"/>
    <w:rsid w:val="003C4272"/>
    <w:rsid w:val="003C4E59"/>
    <w:rsid w:val="003C7779"/>
    <w:rsid w:val="003C7806"/>
    <w:rsid w:val="003D109F"/>
    <w:rsid w:val="003D20FD"/>
    <w:rsid w:val="003D23DE"/>
    <w:rsid w:val="003D2478"/>
    <w:rsid w:val="003D3C45"/>
    <w:rsid w:val="003D5B1F"/>
    <w:rsid w:val="003D6BC1"/>
    <w:rsid w:val="003E028A"/>
    <w:rsid w:val="003E10F0"/>
    <w:rsid w:val="003E11D1"/>
    <w:rsid w:val="003E15FA"/>
    <w:rsid w:val="003E165B"/>
    <w:rsid w:val="003E55E4"/>
    <w:rsid w:val="003E62C2"/>
    <w:rsid w:val="003E74B0"/>
    <w:rsid w:val="003E74E3"/>
    <w:rsid w:val="003F05C7"/>
    <w:rsid w:val="003F19BA"/>
    <w:rsid w:val="003F2CD4"/>
    <w:rsid w:val="003F3FCF"/>
    <w:rsid w:val="003F5409"/>
    <w:rsid w:val="003F6BBE"/>
    <w:rsid w:val="004000E8"/>
    <w:rsid w:val="004017E6"/>
    <w:rsid w:val="00402E2B"/>
    <w:rsid w:val="0040512B"/>
    <w:rsid w:val="00405CA5"/>
    <w:rsid w:val="00407CD3"/>
    <w:rsid w:val="00410134"/>
    <w:rsid w:val="00410B72"/>
    <w:rsid w:val="00410CE3"/>
    <w:rsid w:val="00410F18"/>
    <w:rsid w:val="004112E5"/>
    <w:rsid w:val="0041263E"/>
    <w:rsid w:val="00413AAC"/>
    <w:rsid w:val="00413E92"/>
    <w:rsid w:val="00414A7B"/>
    <w:rsid w:val="004152EC"/>
    <w:rsid w:val="00415EA2"/>
    <w:rsid w:val="00416744"/>
    <w:rsid w:val="0042101E"/>
    <w:rsid w:val="00421105"/>
    <w:rsid w:val="00421C59"/>
    <w:rsid w:val="00422AA4"/>
    <w:rsid w:val="0042302A"/>
    <w:rsid w:val="004236E1"/>
    <w:rsid w:val="004242F4"/>
    <w:rsid w:val="004251B9"/>
    <w:rsid w:val="00425ACF"/>
    <w:rsid w:val="00425F12"/>
    <w:rsid w:val="00427248"/>
    <w:rsid w:val="00430FD9"/>
    <w:rsid w:val="00431C80"/>
    <w:rsid w:val="004347B5"/>
    <w:rsid w:val="0043651E"/>
    <w:rsid w:val="0043661E"/>
    <w:rsid w:val="00436690"/>
    <w:rsid w:val="00437447"/>
    <w:rsid w:val="00440191"/>
    <w:rsid w:val="00440961"/>
    <w:rsid w:val="00441A92"/>
    <w:rsid w:val="00442674"/>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5862"/>
    <w:rsid w:val="0045625B"/>
    <w:rsid w:val="00457565"/>
    <w:rsid w:val="00457B71"/>
    <w:rsid w:val="00457FC8"/>
    <w:rsid w:val="00464689"/>
    <w:rsid w:val="00464755"/>
    <w:rsid w:val="004669E2"/>
    <w:rsid w:val="00466C0E"/>
    <w:rsid w:val="00467441"/>
    <w:rsid w:val="00470C31"/>
    <w:rsid w:val="00471DE0"/>
    <w:rsid w:val="00472C19"/>
    <w:rsid w:val="004734D0"/>
    <w:rsid w:val="004742A2"/>
    <w:rsid w:val="00474363"/>
    <w:rsid w:val="00474A1B"/>
    <w:rsid w:val="00475237"/>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BC5"/>
    <w:rsid w:val="0049305D"/>
    <w:rsid w:val="00493D02"/>
    <w:rsid w:val="00495074"/>
    <w:rsid w:val="004964F1"/>
    <w:rsid w:val="004A16BC"/>
    <w:rsid w:val="004A2502"/>
    <w:rsid w:val="004A2B94"/>
    <w:rsid w:val="004A2E53"/>
    <w:rsid w:val="004A63FC"/>
    <w:rsid w:val="004A7B2F"/>
    <w:rsid w:val="004B0BBD"/>
    <w:rsid w:val="004B233E"/>
    <w:rsid w:val="004B25A1"/>
    <w:rsid w:val="004B312B"/>
    <w:rsid w:val="004B3D22"/>
    <w:rsid w:val="004B4970"/>
    <w:rsid w:val="004B4B28"/>
    <w:rsid w:val="004B6F6A"/>
    <w:rsid w:val="004B7C0C"/>
    <w:rsid w:val="004C06A4"/>
    <w:rsid w:val="004C18BF"/>
    <w:rsid w:val="004C209F"/>
    <w:rsid w:val="004C2654"/>
    <w:rsid w:val="004C3898"/>
    <w:rsid w:val="004C4172"/>
    <w:rsid w:val="004C5907"/>
    <w:rsid w:val="004C6358"/>
    <w:rsid w:val="004D0E48"/>
    <w:rsid w:val="004D30E6"/>
    <w:rsid w:val="004D36B1"/>
    <w:rsid w:val="004D38DA"/>
    <w:rsid w:val="004D543C"/>
    <w:rsid w:val="004D6C92"/>
    <w:rsid w:val="004D7752"/>
    <w:rsid w:val="004D7EBD"/>
    <w:rsid w:val="004E04A6"/>
    <w:rsid w:val="004E2680"/>
    <w:rsid w:val="004E28F9"/>
    <w:rsid w:val="004E3493"/>
    <w:rsid w:val="004E462E"/>
    <w:rsid w:val="004E483C"/>
    <w:rsid w:val="004E56DC"/>
    <w:rsid w:val="004E76F4"/>
    <w:rsid w:val="004F0B4E"/>
    <w:rsid w:val="004F0B6C"/>
    <w:rsid w:val="004F0E11"/>
    <w:rsid w:val="004F113B"/>
    <w:rsid w:val="004F2078"/>
    <w:rsid w:val="004F388A"/>
    <w:rsid w:val="004F4083"/>
    <w:rsid w:val="004F4DA3"/>
    <w:rsid w:val="005013B4"/>
    <w:rsid w:val="00501758"/>
    <w:rsid w:val="005022F4"/>
    <w:rsid w:val="0050413C"/>
    <w:rsid w:val="0050496A"/>
    <w:rsid w:val="00506145"/>
    <w:rsid w:val="00506557"/>
    <w:rsid w:val="0050677A"/>
    <w:rsid w:val="00507940"/>
    <w:rsid w:val="00507B80"/>
    <w:rsid w:val="005108D8"/>
    <w:rsid w:val="005116F9"/>
    <w:rsid w:val="00511B59"/>
    <w:rsid w:val="0051204A"/>
    <w:rsid w:val="005135F7"/>
    <w:rsid w:val="00513867"/>
    <w:rsid w:val="0051461B"/>
    <w:rsid w:val="00514BEF"/>
    <w:rsid w:val="005153A7"/>
    <w:rsid w:val="0051561A"/>
    <w:rsid w:val="005215DF"/>
    <w:rsid w:val="005219CF"/>
    <w:rsid w:val="00523F91"/>
    <w:rsid w:val="0052500B"/>
    <w:rsid w:val="00525C0D"/>
    <w:rsid w:val="00526A7C"/>
    <w:rsid w:val="00534B59"/>
    <w:rsid w:val="00536759"/>
    <w:rsid w:val="00536953"/>
    <w:rsid w:val="0053730E"/>
    <w:rsid w:val="00537C62"/>
    <w:rsid w:val="00544700"/>
    <w:rsid w:val="00546970"/>
    <w:rsid w:val="005470D9"/>
    <w:rsid w:val="0054743D"/>
    <w:rsid w:val="005536EC"/>
    <w:rsid w:val="00554E19"/>
    <w:rsid w:val="00555136"/>
    <w:rsid w:val="005552D2"/>
    <w:rsid w:val="00557415"/>
    <w:rsid w:val="005575DD"/>
    <w:rsid w:val="0056121F"/>
    <w:rsid w:val="00565547"/>
    <w:rsid w:val="00566EEC"/>
    <w:rsid w:val="00572505"/>
    <w:rsid w:val="005735BD"/>
    <w:rsid w:val="005747EF"/>
    <w:rsid w:val="0058181E"/>
    <w:rsid w:val="00582809"/>
    <w:rsid w:val="00586E2A"/>
    <w:rsid w:val="0058798C"/>
    <w:rsid w:val="005900FA"/>
    <w:rsid w:val="00592998"/>
    <w:rsid w:val="005935A4"/>
    <w:rsid w:val="005948C2"/>
    <w:rsid w:val="0059492D"/>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55E"/>
    <w:rsid w:val="005C4170"/>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47A6"/>
    <w:rsid w:val="005E5B81"/>
    <w:rsid w:val="005F0299"/>
    <w:rsid w:val="005F038B"/>
    <w:rsid w:val="005F16C2"/>
    <w:rsid w:val="005F1A47"/>
    <w:rsid w:val="005F20D1"/>
    <w:rsid w:val="005F2CB1"/>
    <w:rsid w:val="005F3025"/>
    <w:rsid w:val="005F34BE"/>
    <w:rsid w:val="005F618C"/>
    <w:rsid w:val="005F70BD"/>
    <w:rsid w:val="006009B7"/>
    <w:rsid w:val="00600E15"/>
    <w:rsid w:val="006017BE"/>
    <w:rsid w:val="0060283C"/>
    <w:rsid w:val="00604F14"/>
    <w:rsid w:val="00605145"/>
    <w:rsid w:val="0060598C"/>
    <w:rsid w:val="006108A5"/>
    <w:rsid w:val="00611B83"/>
    <w:rsid w:val="00613257"/>
    <w:rsid w:val="00613E80"/>
    <w:rsid w:val="0061400D"/>
    <w:rsid w:val="0061402E"/>
    <w:rsid w:val="00620A71"/>
    <w:rsid w:val="00620C33"/>
    <w:rsid w:val="00620D80"/>
    <w:rsid w:val="00621206"/>
    <w:rsid w:val="0062230E"/>
    <w:rsid w:val="006233E0"/>
    <w:rsid w:val="006234A6"/>
    <w:rsid w:val="00623763"/>
    <w:rsid w:val="006275ED"/>
    <w:rsid w:val="00627679"/>
    <w:rsid w:val="00630001"/>
    <w:rsid w:val="00630668"/>
    <w:rsid w:val="006311B3"/>
    <w:rsid w:val="0063127B"/>
    <w:rsid w:val="00631D64"/>
    <w:rsid w:val="0063284C"/>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E4F"/>
    <w:rsid w:val="00647EB3"/>
    <w:rsid w:val="00650AB9"/>
    <w:rsid w:val="00653F47"/>
    <w:rsid w:val="006555E4"/>
    <w:rsid w:val="00655733"/>
    <w:rsid w:val="00655ACD"/>
    <w:rsid w:val="00656A92"/>
    <w:rsid w:val="00656DDE"/>
    <w:rsid w:val="006572AF"/>
    <w:rsid w:val="0066011D"/>
    <w:rsid w:val="006607C0"/>
    <w:rsid w:val="006613A6"/>
    <w:rsid w:val="006616A8"/>
    <w:rsid w:val="006619DC"/>
    <w:rsid w:val="006624B7"/>
    <w:rsid w:val="006627A2"/>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81003"/>
    <w:rsid w:val="006817C9"/>
    <w:rsid w:val="0068218A"/>
    <w:rsid w:val="0068280E"/>
    <w:rsid w:val="00683ECE"/>
    <w:rsid w:val="00685505"/>
    <w:rsid w:val="00686430"/>
    <w:rsid w:val="006931BD"/>
    <w:rsid w:val="006957F0"/>
    <w:rsid w:val="00695FC2"/>
    <w:rsid w:val="00696949"/>
    <w:rsid w:val="00697052"/>
    <w:rsid w:val="006A2849"/>
    <w:rsid w:val="006A2A90"/>
    <w:rsid w:val="006A33AD"/>
    <w:rsid w:val="006A46FB"/>
    <w:rsid w:val="006A59E5"/>
    <w:rsid w:val="006A5E28"/>
    <w:rsid w:val="006A65B7"/>
    <w:rsid w:val="006A697B"/>
    <w:rsid w:val="006A7AFF"/>
    <w:rsid w:val="006B1816"/>
    <w:rsid w:val="006B2099"/>
    <w:rsid w:val="006B34B8"/>
    <w:rsid w:val="006B4134"/>
    <w:rsid w:val="006B50CF"/>
    <w:rsid w:val="006B59A2"/>
    <w:rsid w:val="006B5F2D"/>
    <w:rsid w:val="006B6721"/>
    <w:rsid w:val="006C03B8"/>
    <w:rsid w:val="006C1B56"/>
    <w:rsid w:val="006C1E95"/>
    <w:rsid w:val="006C42B1"/>
    <w:rsid w:val="006C4373"/>
    <w:rsid w:val="006C54DC"/>
    <w:rsid w:val="006C582A"/>
    <w:rsid w:val="006C5EC9"/>
    <w:rsid w:val="006C6059"/>
    <w:rsid w:val="006C7522"/>
    <w:rsid w:val="006C76D4"/>
    <w:rsid w:val="006D0663"/>
    <w:rsid w:val="006D4A66"/>
    <w:rsid w:val="006D5EFD"/>
    <w:rsid w:val="006D61EC"/>
    <w:rsid w:val="006D6F08"/>
    <w:rsid w:val="006D76AF"/>
    <w:rsid w:val="006E062B"/>
    <w:rsid w:val="006E062C"/>
    <w:rsid w:val="006E0A92"/>
    <w:rsid w:val="006E0AA6"/>
    <w:rsid w:val="006E1C82"/>
    <w:rsid w:val="006E2221"/>
    <w:rsid w:val="006E28B7"/>
    <w:rsid w:val="006E2A82"/>
    <w:rsid w:val="006E2A9B"/>
    <w:rsid w:val="006E3310"/>
    <w:rsid w:val="006E4E39"/>
    <w:rsid w:val="006E565E"/>
    <w:rsid w:val="006E673D"/>
    <w:rsid w:val="006E7D3B"/>
    <w:rsid w:val="006F075E"/>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346E"/>
    <w:rsid w:val="00704EDB"/>
    <w:rsid w:val="00706101"/>
    <w:rsid w:val="00707072"/>
    <w:rsid w:val="007073E3"/>
    <w:rsid w:val="00707D61"/>
    <w:rsid w:val="00710FFE"/>
    <w:rsid w:val="00712287"/>
    <w:rsid w:val="00712772"/>
    <w:rsid w:val="00712E34"/>
    <w:rsid w:val="007148D3"/>
    <w:rsid w:val="007155AA"/>
    <w:rsid w:val="00715B9A"/>
    <w:rsid w:val="00715D8D"/>
    <w:rsid w:val="00716176"/>
    <w:rsid w:val="0071771A"/>
    <w:rsid w:val="0071790E"/>
    <w:rsid w:val="007202A5"/>
    <w:rsid w:val="00721963"/>
    <w:rsid w:val="00721B32"/>
    <w:rsid w:val="0072284D"/>
    <w:rsid w:val="00724E37"/>
    <w:rsid w:val="007257D0"/>
    <w:rsid w:val="00725BB7"/>
    <w:rsid w:val="00726EA6"/>
    <w:rsid w:val="00727208"/>
    <w:rsid w:val="007275D1"/>
    <w:rsid w:val="00727680"/>
    <w:rsid w:val="00730223"/>
    <w:rsid w:val="00731306"/>
    <w:rsid w:val="007348B1"/>
    <w:rsid w:val="007362A6"/>
    <w:rsid w:val="00736D7D"/>
    <w:rsid w:val="00740E58"/>
    <w:rsid w:val="00741442"/>
    <w:rsid w:val="00742EB5"/>
    <w:rsid w:val="007445A0"/>
    <w:rsid w:val="00744903"/>
    <w:rsid w:val="00744A7D"/>
    <w:rsid w:val="007450C9"/>
    <w:rsid w:val="0074524B"/>
    <w:rsid w:val="007455CE"/>
    <w:rsid w:val="00745BAA"/>
    <w:rsid w:val="00746285"/>
    <w:rsid w:val="00747D8B"/>
    <w:rsid w:val="00750DC8"/>
    <w:rsid w:val="00751228"/>
    <w:rsid w:val="00751A72"/>
    <w:rsid w:val="0075565D"/>
    <w:rsid w:val="0075641D"/>
    <w:rsid w:val="007571E1"/>
    <w:rsid w:val="007604B2"/>
    <w:rsid w:val="0076064B"/>
    <w:rsid w:val="007618FE"/>
    <w:rsid w:val="00761DAE"/>
    <w:rsid w:val="0076298B"/>
    <w:rsid w:val="00762CAF"/>
    <w:rsid w:val="0076423F"/>
    <w:rsid w:val="007649F4"/>
    <w:rsid w:val="00765281"/>
    <w:rsid w:val="00766BAD"/>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B0663"/>
    <w:rsid w:val="007B18B7"/>
    <w:rsid w:val="007B3D2D"/>
    <w:rsid w:val="007B3FD8"/>
    <w:rsid w:val="007B50AE"/>
    <w:rsid w:val="007B51DF"/>
    <w:rsid w:val="007B5694"/>
    <w:rsid w:val="007B7E4C"/>
    <w:rsid w:val="007C00B0"/>
    <w:rsid w:val="007C05DD"/>
    <w:rsid w:val="007C1075"/>
    <w:rsid w:val="007C371E"/>
    <w:rsid w:val="007C3D18"/>
    <w:rsid w:val="007C4864"/>
    <w:rsid w:val="007C5A2A"/>
    <w:rsid w:val="007C5F4C"/>
    <w:rsid w:val="007C60BF"/>
    <w:rsid w:val="007C6A07"/>
    <w:rsid w:val="007C75A1"/>
    <w:rsid w:val="007C77A5"/>
    <w:rsid w:val="007D0271"/>
    <w:rsid w:val="007D04E5"/>
    <w:rsid w:val="007D3C6C"/>
    <w:rsid w:val="007D5353"/>
    <w:rsid w:val="007D5901"/>
    <w:rsid w:val="007D7526"/>
    <w:rsid w:val="007E075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FAE"/>
    <w:rsid w:val="008047F8"/>
    <w:rsid w:val="00804BC2"/>
    <w:rsid w:val="00804D93"/>
    <w:rsid w:val="00804F0D"/>
    <w:rsid w:val="0080605F"/>
    <w:rsid w:val="00807786"/>
    <w:rsid w:val="00810B35"/>
    <w:rsid w:val="00811FCB"/>
    <w:rsid w:val="00812DE5"/>
    <w:rsid w:val="00814207"/>
    <w:rsid w:val="00815211"/>
    <w:rsid w:val="008158D6"/>
    <w:rsid w:val="00817196"/>
    <w:rsid w:val="00817300"/>
    <w:rsid w:val="008177E8"/>
    <w:rsid w:val="00821590"/>
    <w:rsid w:val="00822306"/>
    <w:rsid w:val="008235DB"/>
    <w:rsid w:val="00824AB4"/>
    <w:rsid w:val="00825241"/>
    <w:rsid w:val="00825C42"/>
    <w:rsid w:val="00825D25"/>
    <w:rsid w:val="00827556"/>
    <w:rsid w:val="00827D6F"/>
    <w:rsid w:val="00830242"/>
    <w:rsid w:val="00830310"/>
    <w:rsid w:val="0083076E"/>
    <w:rsid w:val="00831590"/>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6911"/>
    <w:rsid w:val="00856F75"/>
    <w:rsid w:val="00857CD2"/>
    <w:rsid w:val="00857EF5"/>
    <w:rsid w:val="0086351C"/>
    <w:rsid w:val="00864BA8"/>
    <w:rsid w:val="00866ABC"/>
    <w:rsid w:val="008677FD"/>
    <w:rsid w:val="00867C13"/>
    <w:rsid w:val="00867E03"/>
    <w:rsid w:val="008706D4"/>
    <w:rsid w:val="00870F8A"/>
    <w:rsid w:val="0087155E"/>
    <w:rsid w:val="008719A4"/>
    <w:rsid w:val="00871D23"/>
    <w:rsid w:val="00872B78"/>
    <w:rsid w:val="00874312"/>
    <w:rsid w:val="0087437C"/>
    <w:rsid w:val="00874641"/>
    <w:rsid w:val="00875CD7"/>
    <w:rsid w:val="00876B4D"/>
    <w:rsid w:val="00877750"/>
    <w:rsid w:val="00877F18"/>
    <w:rsid w:val="008800D7"/>
    <w:rsid w:val="00881238"/>
    <w:rsid w:val="00881A64"/>
    <w:rsid w:val="00882402"/>
    <w:rsid w:val="0088510F"/>
    <w:rsid w:val="0088538B"/>
    <w:rsid w:val="00886749"/>
    <w:rsid w:val="0088721C"/>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4466"/>
    <w:rsid w:val="008A44B8"/>
    <w:rsid w:val="008A51A8"/>
    <w:rsid w:val="008A54C7"/>
    <w:rsid w:val="008A59EC"/>
    <w:rsid w:val="008A61AC"/>
    <w:rsid w:val="008A6408"/>
    <w:rsid w:val="008A77D8"/>
    <w:rsid w:val="008B0483"/>
    <w:rsid w:val="008B0513"/>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4958"/>
    <w:rsid w:val="008C4BAA"/>
    <w:rsid w:val="008C5111"/>
    <w:rsid w:val="008C5C43"/>
    <w:rsid w:val="008C6AE8"/>
    <w:rsid w:val="008C7573"/>
    <w:rsid w:val="008D00A5"/>
    <w:rsid w:val="008D0379"/>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26B54"/>
    <w:rsid w:val="00931BD9"/>
    <w:rsid w:val="00932AD5"/>
    <w:rsid w:val="009335C4"/>
    <w:rsid w:val="00934715"/>
    <w:rsid w:val="0093556E"/>
    <w:rsid w:val="00935B08"/>
    <w:rsid w:val="009368F3"/>
    <w:rsid w:val="00940321"/>
    <w:rsid w:val="0094121C"/>
    <w:rsid w:val="00941636"/>
    <w:rsid w:val="009434B4"/>
    <w:rsid w:val="00943742"/>
    <w:rsid w:val="00945C05"/>
    <w:rsid w:val="00946174"/>
    <w:rsid w:val="00946945"/>
    <w:rsid w:val="009475B9"/>
    <w:rsid w:val="00947713"/>
    <w:rsid w:val="009505EE"/>
    <w:rsid w:val="00950DE7"/>
    <w:rsid w:val="009515EE"/>
    <w:rsid w:val="00952983"/>
    <w:rsid w:val="0095385A"/>
    <w:rsid w:val="00953920"/>
    <w:rsid w:val="00953D47"/>
    <w:rsid w:val="0095681E"/>
    <w:rsid w:val="009572D4"/>
    <w:rsid w:val="00957CF4"/>
    <w:rsid w:val="00957EE7"/>
    <w:rsid w:val="00961921"/>
    <w:rsid w:val="00963ACD"/>
    <w:rsid w:val="0096430A"/>
    <w:rsid w:val="00964BB9"/>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968"/>
    <w:rsid w:val="00980477"/>
    <w:rsid w:val="00981382"/>
    <w:rsid w:val="00981D48"/>
    <w:rsid w:val="0098315E"/>
    <w:rsid w:val="00984474"/>
    <w:rsid w:val="00985039"/>
    <w:rsid w:val="00985253"/>
    <w:rsid w:val="009853B3"/>
    <w:rsid w:val="009854C3"/>
    <w:rsid w:val="00986144"/>
    <w:rsid w:val="00987244"/>
    <w:rsid w:val="00990630"/>
    <w:rsid w:val="00991761"/>
    <w:rsid w:val="00994DC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CBA"/>
    <w:rsid w:val="009B1F30"/>
    <w:rsid w:val="009B3852"/>
    <w:rsid w:val="009B3AC2"/>
    <w:rsid w:val="009B4DF4"/>
    <w:rsid w:val="009B564E"/>
    <w:rsid w:val="009B69A4"/>
    <w:rsid w:val="009B789F"/>
    <w:rsid w:val="009B7E87"/>
    <w:rsid w:val="009C0169"/>
    <w:rsid w:val="009C02AD"/>
    <w:rsid w:val="009C0304"/>
    <w:rsid w:val="009C277F"/>
    <w:rsid w:val="009C2F0A"/>
    <w:rsid w:val="009C403E"/>
    <w:rsid w:val="009C611A"/>
    <w:rsid w:val="009C6E52"/>
    <w:rsid w:val="009D4790"/>
    <w:rsid w:val="009D4FF0"/>
    <w:rsid w:val="009D53EB"/>
    <w:rsid w:val="009D6DDD"/>
    <w:rsid w:val="009D703C"/>
    <w:rsid w:val="009D718F"/>
    <w:rsid w:val="009D79E4"/>
    <w:rsid w:val="009E068F"/>
    <w:rsid w:val="009E14E0"/>
    <w:rsid w:val="009E29B6"/>
    <w:rsid w:val="009E320D"/>
    <w:rsid w:val="009E35DB"/>
    <w:rsid w:val="009E45FB"/>
    <w:rsid w:val="009E47A3"/>
    <w:rsid w:val="009E5824"/>
    <w:rsid w:val="009E7184"/>
    <w:rsid w:val="009E7D5A"/>
    <w:rsid w:val="009F08F3"/>
    <w:rsid w:val="009F344F"/>
    <w:rsid w:val="009F7C1D"/>
    <w:rsid w:val="009F7D7C"/>
    <w:rsid w:val="00A01C73"/>
    <w:rsid w:val="00A0212D"/>
    <w:rsid w:val="00A02E86"/>
    <w:rsid w:val="00A03116"/>
    <w:rsid w:val="00A031D8"/>
    <w:rsid w:val="00A048A8"/>
    <w:rsid w:val="00A04F49"/>
    <w:rsid w:val="00A0746C"/>
    <w:rsid w:val="00A12D5A"/>
    <w:rsid w:val="00A13E54"/>
    <w:rsid w:val="00A15F0C"/>
    <w:rsid w:val="00A16E71"/>
    <w:rsid w:val="00A17411"/>
    <w:rsid w:val="00A1765A"/>
    <w:rsid w:val="00A17C6E"/>
    <w:rsid w:val="00A17F63"/>
    <w:rsid w:val="00A211B1"/>
    <w:rsid w:val="00A2193B"/>
    <w:rsid w:val="00A226AE"/>
    <w:rsid w:val="00A2351A"/>
    <w:rsid w:val="00A2424F"/>
    <w:rsid w:val="00A264A9"/>
    <w:rsid w:val="00A2671B"/>
    <w:rsid w:val="00A2684D"/>
    <w:rsid w:val="00A26DCF"/>
    <w:rsid w:val="00A27785"/>
    <w:rsid w:val="00A27799"/>
    <w:rsid w:val="00A30187"/>
    <w:rsid w:val="00A3262A"/>
    <w:rsid w:val="00A32776"/>
    <w:rsid w:val="00A32D6A"/>
    <w:rsid w:val="00A32FF8"/>
    <w:rsid w:val="00A3448A"/>
    <w:rsid w:val="00A34EE1"/>
    <w:rsid w:val="00A36297"/>
    <w:rsid w:val="00A36BCD"/>
    <w:rsid w:val="00A37AEA"/>
    <w:rsid w:val="00A41E2B"/>
    <w:rsid w:val="00A42830"/>
    <w:rsid w:val="00A456C0"/>
    <w:rsid w:val="00A45B74"/>
    <w:rsid w:val="00A466AA"/>
    <w:rsid w:val="00A4755D"/>
    <w:rsid w:val="00A5151C"/>
    <w:rsid w:val="00A520C6"/>
    <w:rsid w:val="00A528E8"/>
    <w:rsid w:val="00A52E1D"/>
    <w:rsid w:val="00A53656"/>
    <w:rsid w:val="00A54CC2"/>
    <w:rsid w:val="00A5545E"/>
    <w:rsid w:val="00A56BB1"/>
    <w:rsid w:val="00A602DB"/>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8DE"/>
    <w:rsid w:val="00A71B30"/>
    <w:rsid w:val="00A71B99"/>
    <w:rsid w:val="00A71ED4"/>
    <w:rsid w:val="00A739D0"/>
    <w:rsid w:val="00A75800"/>
    <w:rsid w:val="00A75B48"/>
    <w:rsid w:val="00A75D7A"/>
    <w:rsid w:val="00A761D4"/>
    <w:rsid w:val="00A77734"/>
    <w:rsid w:val="00A77EC4"/>
    <w:rsid w:val="00A809D4"/>
    <w:rsid w:val="00A82842"/>
    <w:rsid w:val="00A85147"/>
    <w:rsid w:val="00A857B5"/>
    <w:rsid w:val="00A87DB4"/>
    <w:rsid w:val="00A92879"/>
    <w:rsid w:val="00A9442A"/>
    <w:rsid w:val="00A966E0"/>
    <w:rsid w:val="00A97D83"/>
    <w:rsid w:val="00AA016F"/>
    <w:rsid w:val="00AA086C"/>
    <w:rsid w:val="00AA0D91"/>
    <w:rsid w:val="00AA1BEA"/>
    <w:rsid w:val="00AA1ED6"/>
    <w:rsid w:val="00AA274B"/>
    <w:rsid w:val="00AA3A8A"/>
    <w:rsid w:val="00AA3C32"/>
    <w:rsid w:val="00AA4B78"/>
    <w:rsid w:val="00AA4FEF"/>
    <w:rsid w:val="00AA51D6"/>
    <w:rsid w:val="00AA689A"/>
    <w:rsid w:val="00AB0727"/>
    <w:rsid w:val="00AB0BC8"/>
    <w:rsid w:val="00AB11B0"/>
    <w:rsid w:val="00AB11CA"/>
    <w:rsid w:val="00AB14D9"/>
    <w:rsid w:val="00AB15B5"/>
    <w:rsid w:val="00AB2293"/>
    <w:rsid w:val="00AB4AB8"/>
    <w:rsid w:val="00AB52CB"/>
    <w:rsid w:val="00AB5947"/>
    <w:rsid w:val="00AB655E"/>
    <w:rsid w:val="00AC007F"/>
    <w:rsid w:val="00AC2ECD"/>
    <w:rsid w:val="00AC2F48"/>
    <w:rsid w:val="00AC3119"/>
    <w:rsid w:val="00AC49FB"/>
    <w:rsid w:val="00AC5525"/>
    <w:rsid w:val="00AC5A10"/>
    <w:rsid w:val="00AC6727"/>
    <w:rsid w:val="00AC6C49"/>
    <w:rsid w:val="00AD0072"/>
    <w:rsid w:val="00AD0299"/>
    <w:rsid w:val="00AD0321"/>
    <w:rsid w:val="00AD0493"/>
    <w:rsid w:val="00AD0AA3"/>
    <w:rsid w:val="00AD2ED0"/>
    <w:rsid w:val="00AD32A2"/>
    <w:rsid w:val="00AD3BD6"/>
    <w:rsid w:val="00AD3F94"/>
    <w:rsid w:val="00AD4A5A"/>
    <w:rsid w:val="00AE2091"/>
    <w:rsid w:val="00AE24D0"/>
    <w:rsid w:val="00AE27AC"/>
    <w:rsid w:val="00AE40E0"/>
    <w:rsid w:val="00AE4DBA"/>
    <w:rsid w:val="00AE4F07"/>
    <w:rsid w:val="00AE5153"/>
    <w:rsid w:val="00AE6B46"/>
    <w:rsid w:val="00AF0144"/>
    <w:rsid w:val="00AF1C5D"/>
    <w:rsid w:val="00AF21AF"/>
    <w:rsid w:val="00AF26FF"/>
    <w:rsid w:val="00AF36E3"/>
    <w:rsid w:val="00AF42D7"/>
    <w:rsid w:val="00AF4A64"/>
    <w:rsid w:val="00AF5742"/>
    <w:rsid w:val="00B006FE"/>
    <w:rsid w:val="00B007CB"/>
    <w:rsid w:val="00B01337"/>
    <w:rsid w:val="00B014CE"/>
    <w:rsid w:val="00B02AA9"/>
    <w:rsid w:val="00B02FA3"/>
    <w:rsid w:val="00B03F2A"/>
    <w:rsid w:val="00B05084"/>
    <w:rsid w:val="00B13F88"/>
    <w:rsid w:val="00B157F9"/>
    <w:rsid w:val="00B15836"/>
    <w:rsid w:val="00B20256"/>
    <w:rsid w:val="00B20D09"/>
    <w:rsid w:val="00B22AD1"/>
    <w:rsid w:val="00B26805"/>
    <w:rsid w:val="00B2698B"/>
    <w:rsid w:val="00B27608"/>
    <w:rsid w:val="00B2763F"/>
    <w:rsid w:val="00B27AAC"/>
    <w:rsid w:val="00B30929"/>
    <w:rsid w:val="00B33CB4"/>
    <w:rsid w:val="00B36A14"/>
    <w:rsid w:val="00B372AA"/>
    <w:rsid w:val="00B40445"/>
    <w:rsid w:val="00B409E0"/>
    <w:rsid w:val="00B41888"/>
    <w:rsid w:val="00B454E1"/>
    <w:rsid w:val="00B45A52"/>
    <w:rsid w:val="00B46175"/>
    <w:rsid w:val="00B50AA1"/>
    <w:rsid w:val="00B51EDB"/>
    <w:rsid w:val="00B548B7"/>
    <w:rsid w:val="00B549FC"/>
    <w:rsid w:val="00B54DD6"/>
    <w:rsid w:val="00B571E7"/>
    <w:rsid w:val="00B60154"/>
    <w:rsid w:val="00B6161E"/>
    <w:rsid w:val="00B61AB2"/>
    <w:rsid w:val="00B62A86"/>
    <w:rsid w:val="00B644C4"/>
    <w:rsid w:val="00B65B1C"/>
    <w:rsid w:val="00B65FF5"/>
    <w:rsid w:val="00B66338"/>
    <w:rsid w:val="00B664C7"/>
    <w:rsid w:val="00B67497"/>
    <w:rsid w:val="00B701A6"/>
    <w:rsid w:val="00B713D8"/>
    <w:rsid w:val="00B717E3"/>
    <w:rsid w:val="00B71F21"/>
    <w:rsid w:val="00B739F6"/>
    <w:rsid w:val="00B755E0"/>
    <w:rsid w:val="00B76019"/>
    <w:rsid w:val="00B80D1B"/>
    <w:rsid w:val="00B81A6C"/>
    <w:rsid w:val="00B841B4"/>
    <w:rsid w:val="00B85DE5"/>
    <w:rsid w:val="00B87110"/>
    <w:rsid w:val="00B87F63"/>
    <w:rsid w:val="00B90F73"/>
    <w:rsid w:val="00B90FF4"/>
    <w:rsid w:val="00B9164E"/>
    <w:rsid w:val="00B91701"/>
    <w:rsid w:val="00B923DF"/>
    <w:rsid w:val="00B93B59"/>
    <w:rsid w:val="00B9406A"/>
    <w:rsid w:val="00B953ED"/>
    <w:rsid w:val="00B956AD"/>
    <w:rsid w:val="00B960E8"/>
    <w:rsid w:val="00B965AB"/>
    <w:rsid w:val="00B97D1D"/>
    <w:rsid w:val="00B97D8B"/>
    <w:rsid w:val="00BA09BA"/>
    <w:rsid w:val="00BA2280"/>
    <w:rsid w:val="00BA2A08"/>
    <w:rsid w:val="00BA56D2"/>
    <w:rsid w:val="00BA76E0"/>
    <w:rsid w:val="00BA7B2A"/>
    <w:rsid w:val="00BB13BD"/>
    <w:rsid w:val="00BB2A25"/>
    <w:rsid w:val="00BB3777"/>
    <w:rsid w:val="00BB4B51"/>
    <w:rsid w:val="00BB51E9"/>
    <w:rsid w:val="00BB6692"/>
    <w:rsid w:val="00BB6E10"/>
    <w:rsid w:val="00BB76F2"/>
    <w:rsid w:val="00BC0FDC"/>
    <w:rsid w:val="00BC1125"/>
    <w:rsid w:val="00BC3053"/>
    <w:rsid w:val="00BC4D2E"/>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CB4"/>
    <w:rsid w:val="00BE2FA6"/>
    <w:rsid w:val="00BE333F"/>
    <w:rsid w:val="00BE7406"/>
    <w:rsid w:val="00BE7603"/>
    <w:rsid w:val="00BF16F6"/>
    <w:rsid w:val="00BF1E70"/>
    <w:rsid w:val="00BF30A2"/>
    <w:rsid w:val="00BF3279"/>
    <w:rsid w:val="00BF4B5F"/>
    <w:rsid w:val="00BF681C"/>
    <w:rsid w:val="00BF6DCB"/>
    <w:rsid w:val="00BF74C7"/>
    <w:rsid w:val="00C005CA"/>
    <w:rsid w:val="00C015F1"/>
    <w:rsid w:val="00C017B5"/>
    <w:rsid w:val="00C01F33"/>
    <w:rsid w:val="00C02CC6"/>
    <w:rsid w:val="00C040F7"/>
    <w:rsid w:val="00C044AB"/>
    <w:rsid w:val="00C05706"/>
    <w:rsid w:val="00C06B65"/>
    <w:rsid w:val="00C07377"/>
    <w:rsid w:val="00C10478"/>
    <w:rsid w:val="00C12107"/>
    <w:rsid w:val="00C13D6D"/>
    <w:rsid w:val="00C14D4B"/>
    <w:rsid w:val="00C154BB"/>
    <w:rsid w:val="00C169D7"/>
    <w:rsid w:val="00C179B7"/>
    <w:rsid w:val="00C20F33"/>
    <w:rsid w:val="00C2347B"/>
    <w:rsid w:val="00C23BDD"/>
    <w:rsid w:val="00C23CA2"/>
    <w:rsid w:val="00C2478D"/>
    <w:rsid w:val="00C26F81"/>
    <w:rsid w:val="00C27818"/>
    <w:rsid w:val="00C279B5"/>
    <w:rsid w:val="00C27C45"/>
    <w:rsid w:val="00C303DE"/>
    <w:rsid w:val="00C3338D"/>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5161D"/>
    <w:rsid w:val="00C51636"/>
    <w:rsid w:val="00C52D24"/>
    <w:rsid w:val="00C53131"/>
    <w:rsid w:val="00C53BB6"/>
    <w:rsid w:val="00C547BB"/>
    <w:rsid w:val="00C54861"/>
    <w:rsid w:val="00C54995"/>
    <w:rsid w:val="00C54D41"/>
    <w:rsid w:val="00C5539E"/>
    <w:rsid w:val="00C605CF"/>
    <w:rsid w:val="00C60783"/>
    <w:rsid w:val="00C60880"/>
    <w:rsid w:val="00C60EF4"/>
    <w:rsid w:val="00C61E9F"/>
    <w:rsid w:val="00C620D7"/>
    <w:rsid w:val="00C62AC8"/>
    <w:rsid w:val="00C63BC7"/>
    <w:rsid w:val="00C641D0"/>
    <w:rsid w:val="00C64672"/>
    <w:rsid w:val="00C64D18"/>
    <w:rsid w:val="00C66986"/>
    <w:rsid w:val="00C66BD9"/>
    <w:rsid w:val="00C701B9"/>
    <w:rsid w:val="00C70697"/>
    <w:rsid w:val="00C72093"/>
    <w:rsid w:val="00C72EF4"/>
    <w:rsid w:val="00C739FC"/>
    <w:rsid w:val="00C744FE"/>
    <w:rsid w:val="00C74F02"/>
    <w:rsid w:val="00C75D2F"/>
    <w:rsid w:val="00C767BE"/>
    <w:rsid w:val="00C76E3C"/>
    <w:rsid w:val="00C774EA"/>
    <w:rsid w:val="00C77A38"/>
    <w:rsid w:val="00C80159"/>
    <w:rsid w:val="00C80590"/>
    <w:rsid w:val="00C81568"/>
    <w:rsid w:val="00C81945"/>
    <w:rsid w:val="00C832F2"/>
    <w:rsid w:val="00C83ABA"/>
    <w:rsid w:val="00C85560"/>
    <w:rsid w:val="00C8676D"/>
    <w:rsid w:val="00C87035"/>
    <w:rsid w:val="00C87535"/>
    <w:rsid w:val="00C9027A"/>
    <w:rsid w:val="00C9068E"/>
    <w:rsid w:val="00C93814"/>
    <w:rsid w:val="00C93C4B"/>
    <w:rsid w:val="00C944AB"/>
    <w:rsid w:val="00C956F8"/>
    <w:rsid w:val="00C95B40"/>
    <w:rsid w:val="00C9783A"/>
    <w:rsid w:val="00C97CC2"/>
    <w:rsid w:val="00CA1ED8"/>
    <w:rsid w:val="00CA24FC"/>
    <w:rsid w:val="00CA267F"/>
    <w:rsid w:val="00CA3F4F"/>
    <w:rsid w:val="00CA5934"/>
    <w:rsid w:val="00CA6C2B"/>
    <w:rsid w:val="00CB1F63"/>
    <w:rsid w:val="00CB21C7"/>
    <w:rsid w:val="00CB2BC5"/>
    <w:rsid w:val="00CB45B7"/>
    <w:rsid w:val="00CB5F5C"/>
    <w:rsid w:val="00CB6D5D"/>
    <w:rsid w:val="00CB7170"/>
    <w:rsid w:val="00CC040E"/>
    <w:rsid w:val="00CC111F"/>
    <w:rsid w:val="00CC2011"/>
    <w:rsid w:val="00CC35C8"/>
    <w:rsid w:val="00CC3EA0"/>
    <w:rsid w:val="00CC78B3"/>
    <w:rsid w:val="00CC7B45"/>
    <w:rsid w:val="00CD097D"/>
    <w:rsid w:val="00CD1188"/>
    <w:rsid w:val="00CD16FC"/>
    <w:rsid w:val="00CD2ED1"/>
    <w:rsid w:val="00CD337B"/>
    <w:rsid w:val="00CD3AA3"/>
    <w:rsid w:val="00CD4058"/>
    <w:rsid w:val="00CD4991"/>
    <w:rsid w:val="00CD5361"/>
    <w:rsid w:val="00CD5434"/>
    <w:rsid w:val="00CD5AAB"/>
    <w:rsid w:val="00CE0424"/>
    <w:rsid w:val="00CE1C6A"/>
    <w:rsid w:val="00CE3941"/>
    <w:rsid w:val="00CE4767"/>
    <w:rsid w:val="00CE7561"/>
    <w:rsid w:val="00CE7E4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D0118A"/>
    <w:rsid w:val="00D02EC0"/>
    <w:rsid w:val="00D02F3F"/>
    <w:rsid w:val="00D0349B"/>
    <w:rsid w:val="00D049BB"/>
    <w:rsid w:val="00D10249"/>
    <w:rsid w:val="00D103CA"/>
    <w:rsid w:val="00D115C3"/>
    <w:rsid w:val="00D11897"/>
    <w:rsid w:val="00D126F0"/>
    <w:rsid w:val="00D13135"/>
    <w:rsid w:val="00D13E4E"/>
    <w:rsid w:val="00D1784D"/>
    <w:rsid w:val="00D179B8"/>
    <w:rsid w:val="00D22D0A"/>
    <w:rsid w:val="00D239A7"/>
    <w:rsid w:val="00D23F47"/>
    <w:rsid w:val="00D26797"/>
    <w:rsid w:val="00D27BC5"/>
    <w:rsid w:val="00D30B07"/>
    <w:rsid w:val="00D31CCA"/>
    <w:rsid w:val="00D36E71"/>
    <w:rsid w:val="00D37587"/>
    <w:rsid w:val="00D37D87"/>
    <w:rsid w:val="00D40B33"/>
    <w:rsid w:val="00D41567"/>
    <w:rsid w:val="00D41BB3"/>
    <w:rsid w:val="00D42A30"/>
    <w:rsid w:val="00D4318F"/>
    <w:rsid w:val="00D438BF"/>
    <w:rsid w:val="00D44065"/>
    <w:rsid w:val="00D44095"/>
    <w:rsid w:val="00D440F8"/>
    <w:rsid w:val="00D44591"/>
    <w:rsid w:val="00D4679B"/>
    <w:rsid w:val="00D5003D"/>
    <w:rsid w:val="00D50569"/>
    <w:rsid w:val="00D50720"/>
    <w:rsid w:val="00D50BD2"/>
    <w:rsid w:val="00D5149A"/>
    <w:rsid w:val="00D52090"/>
    <w:rsid w:val="00D52094"/>
    <w:rsid w:val="00D546FF"/>
    <w:rsid w:val="00D552A6"/>
    <w:rsid w:val="00D556B5"/>
    <w:rsid w:val="00D55AD5"/>
    <w:rsid w:val="00D55E66"/>
    <w:rsid w:val="00D576CA"/>
    <w:rsid w:val="00D57880"/>
    <w:rsid w:val="00D606C3"/>
    <w:rsid w:val="00D61802"/>
    <w:rsid w:val="00D61AF5"/>
    <w:rsid w:val="00D652B5"/>
    <w:rsid w:val="00D65C97"/>
    <w:rsid w:val="00D66155"/>
    <w:rsid w:val="00D708B0"/>
    <w:rsid w:val="00D70E3B"/>
    <w:rsid w:val="00D7182A"/>
    <w:rsid w:val="00D726DE"/>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62D"/>
    <w:rsid w:val="00D90BF6"/>
    <w:rsid w:val="00D9196D"/>
    <w:rsid w:val="00D92982"/>
    <w:rsid w:val="00D935AB"/>
    <w:rsid w:val="00D949E0"/>
    <w:rsid w:val="00D9521F"/>
    <w:rsid w:val="00DA0B47"/>
    <w:rsid w:val="00DA305E"/>
    <w:rsid w:val="00DA4070"/>
    <w:rsid w:val="00DA504A"/>
    <w:rsid w:val="00DA5149"/>
    <w:rsid w:val="00DA5417"/>
    <w:rsid w:val="00DA56E8"/>
    <w:rsid w:val="00DB0A9F"/>
    <w:rsid w:val="00DB35AA"/>
    <w:rsid w:val="00DB377D"/>
    <w:rsid w:val="00DB4718"/>
    <w:rsid w:val="00DB4C2C"/>
    <w:rsid w:val="00DC1683"/>
    <w:rsid w:val="00DC1A1E"/>
    <w:rsid w:val="00DC29B0"/>
    <w:rsid w:val="00DC2D36"/>
    <w:rsid w:val="00DC3EC8"/>
    <w:rsid w:val="00DC53EF"/>
    <w:rsid w:val="00DC5E64"/>
    <w:rsid w:val="00DD488A"/>
    <w:rsid w:val="00DD65F7"/>
    <w:rsid w:val="00DE03D0"/>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5D7B"/>
    <w:rsid w:val="00E0669C"/>
    <w:rsid w:val="00E078C8"/>
    <w:rsid w:val="00E110E7"/>
    <w:rsid w:val="00E11B20"/>
    <w:rsid w:val="00E13272"/>
    <w:rsid w:val="00E14966"/>
    <w:rsid w:val="00E1539D"/>
    <w:rsid w:val="00E15689"/>
    <w:rsid w:val="00E16476"/>
    <w:rsid w:val="00E16D36"/>
    <w:rsid w:val="00E17FA2"/>
    <w:rsid w:val="00E202A7"/>
    <w:rsid w:val="00E22330"/>
    <w:rsid w:val="00E25FAC"/>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46F1"/>
    <w:rsid w:val="00E45448"/>
    <w:rsid w:val="00E45ADA"/>
    <w:rsid w:val="00E467B8"/>
    <w:rsid w:val="00E46886"/>
    <w:rsid w:val="00E47AEF"/>
    <w:rsid w:val="00E511DB"/>
    <w:rsid w:val="00E52943"/>
    <w:rsid w:val="00E53473"/>
    <w:rsid w:val="00E5375E"/>
    <w:rsid w:val="00E53B75"/>
    <w:rsid w:val="00E54E3B"/>
    <w:rsid w:val="00E57565"/>
    <w:rsid w:val="00E60929"/>
    <w:rsid w:val="00E62CA5"/>
    <w:rsid w:val="00E63838"/>
    <w:rsid w:val="00E63BF7"/>
    <w:rsid w:val="00E640B1"/>
    <w:rsid w:val="00E64201"/>
    <w:rsid w:val="00E64434"/>
    <w:rsid w:val="00E651BF"/>
    <w:rsid w:val="00E651EA"/>
    <w:rsid w:val="00E67C51"/>
    <w:rsid w:val="00E7013D"/>
    <w:rsid w:val="00E70BDB"/>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291C"/>
    <w:rsid w:val="00E93FFE"/>
    <w:rsid w:val="00E94F8A"/>
    <w:rsid w:val="00E95B9E"/>
    <w:rsid w:val="00E96C06"/>
    <w:rsid w:val="00E971A8"/>
    <w:rsid w:val="00EA1481"/>
    <w:rsid w:val="00EA492C"/>
    <w:rsid w:val="00EA7A41"/>
    <w:rsid w:val="00EB077B"/>
    <w:rsid w:val="00EB2177"/>
    <w:rsid w:val="00EB41D5"/>
    <w:rsid w:val="00EB47F1"/>
    <w:rsid w:val="00EB4EA2"/>
    <w:rsid w:val="00EB7524"/>
    <w:rsid w:val="00EC24C6"/>
    <w:rsid w:val="00EC24D5"/>
    <w:rsid w:val="00EC27C6"/>
    <w:rsid w:val="00EC4207"/>
    <w:rsid w:val="00EC46BE"/>
    <w:rsid w:val="00EC4F84"/>
    <w:rsid w:val="00EC5653"/>
    <w:rsid w:val="00EC6752"/>
    <w:rsid w:val="00EC71CE"/>
    <w:rsid w:val="00EC7834"/>
    <w:rsid w:val="00ED1006"/>
    <w:rsid w:val="00ED2D9A"/>
    <w:rsid w:val="00ED2E19"/>
    <w:rsid w:val="00ED3598"/>
    <w:rsid w:val="00ED40C4"/>
    <w:rsid w:val="00ED46A0"/>
    <w:rsid w:val="00ED4FDF"/>
    <w:rsid w:val="00EE15AE"/>
    <w:rsid w:val="00EE21EF"/>
    <w:rsid w:val="00EE27D8"/>
    <w:rsid w:val="00EE6E3B"/>
    <w:rsid w:val="00EE6F23"/>
    <w:rsid w:val="00EE787F"/>
    <w:rsid w:val="00EE7D0B"/>
    <w:rsid w:val="00EF18FE"/>
    <w:rsid w:val="00EF19DE"/>
    <w:rsid w:val="00EF44CE"/>
    <w:rsid w:val="00EF5787"/>
    <w:rsid w:val="00EF606F"/>
    <w:rsid w:val="00EF60D0"/>
    <w:rsid w:val="00EF6123"/>
    <w:rsid w:val="00EF65E3"/>
    <w:rsid w:val="00EF6644"/>
    <w:rsid w:val="00F02983"/>
    <w:rsid w:val="00F03556"/>
    <w:rsid w:val="00F0438A"/>
    <w:rsid w:val="00F047D6"/>
    <w:rsid w:val="00F0528D"/>
    <w:rsid w:val="00F06C67"/>
    <w:rsid w:val="00F06DFD"/>
    <w:rsid w:val="00F071D1"/>
    <w:rsid w:val="00F07533"/>
    <w:rsid w:val="00F101CD"/>
    <w:rsid w:val="00F10629"/>
    <w:rsid w:val="00F10AB4"/>
    <w:rsid w:val="00F10E7D"/>
    <w:rsid w:val="00F1144D"/>
    <w:rsid w:val="00F1314A"/>
    <w:rsid w:val="00F13D3E"/>
    <w:rsid w:val="00F140EA"/>
    <w:rsid w:val="00F15405"/>
    <w:rsid w:val="00F15FA5"/>
    <w:rsid w:val="00F175A1"/>
    <w:rsid w:val="00F1784B"/>
    <w:rsid w:val="00F17EFC"/>
    <w:rsid w:val="00F209B7"/>
    <w:rsid w:val="00F20CBC"/>
    <w:rsid w:val="00F21A47"/>
    <w:rsid w:val="00F2376F"/>
    <w:rsid w:val="00F243D8"/>
    <w:rsid w:val="00F253B6"/>
    <w:rsid w:val="00F27864"/>
    <w:rsid w:val="00F27D6A"/>
    <w:rsid w:val="00F302BD"/>
    <w:rsid w:val="00F30828"/>
    <w:rsid w:val="00F313D6"/>
    <w:rsid w:val="00F338D9"/>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CFB"/>
    <w:rsid w:val="00F56633"/>
    <w:rsid w:val="00F56808"/>
    <w:rsid w:val="00F56FC1"/>
    <w:rsid w:val="00F577D5"/>
    <w:rsid w:val="00F60203"/>
    <w:rsid w:val="00F607C5"/>
    <w:rsid w:val="00F60DEA"/>
    <w:rsid w:val="00F62301"/>
    <w:rsid w:val="00F6302A"/>
    <w:rsid w:val="00F63950"/>
    <w:rsid w:val="00F64C2B"/>
    <w:rsid w:val="00F64D78"/>
    <w:rsid w:val="00F651BE"/>
    <w:rsid w:val="00F654EF"/>
    <w:rsid w:val="00F65536"/>
    <w:rsid w:val="00F65AFA"/>
    <w:rsid w:val="00F674BA"/>
    <w:rsid w:val="00F67F53"/>
    <w:rsid w:val="00F703BE"/>
    <w:rsid w:val="00F71C81"/>
    <w:rsid w:val="00F71F69"/>
    <w:rsid w:val="00F72B72"/>
    <w:rsid w:val="00F74BB9"/>
    <w:rsid w:val="00F75582"/>
    <w:rsid w:val="00F75DDE"/>
    <w:rsid w:val="00F76EFA"/>
    <w:rsid w:val="00F804BE"/>
    <w:rsid w:val="00F808D5"/>
    <w:rsid w:val="00F8104E"/>
    <w:rsid w:val="00F817CE"/>
    <w:rsid w:val="00F818B7"/>
    <w:rsid w:val="00F818D8"/>
    <w:rsid w:val="00F82877"/>
    <w:rsid w:val="00F84165"/>
    <w:rsid w:val="00F8456C"/>
    <w:rsid w:val="00F859D8"/>
    <w:rsid w:val="00F868F5"/>
    <w:rsid w:val="00F86AE2"/>
    <w:rsid w:val="00F86D1D"/>
    <w:rsid w:val="00F86FCC"/>
    <w:rsid w:val="00F9056A"/>
    <w:rsid w:val="00F90716"/>
    <w:rsid w:val="00F9095E"/>
    <w:rsid w:val="00F90F8D"/>
    <w:rsid w:val="00F92782"/>
    <w:rsid w:val="00F92F3E"/>
    <w:rsid w:val="00F9303D"/>
    <w:rsid w:val="00F93AA9"/>
    <w:rsid w:val="00F9482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C80"/>
    <w:rsid w:val="00FB585C"/>
    <w:rsid w:val="00FB5EF7"/>
    <w:rsid w:val="00FB6A6A"/>
    <w:rsid w:val="00FB775D"/>
    <w:rsid w:val="00FC2F1C"/>
    <w:rsid w:val="00FC7429"/>
    <w:rsid w:val="00FC7CE9"/>
    <w:rsid w:val="00FD07F6"/>
    <w:rsid w:val="00FD1EC8"/>
    <w:rsid w:val="00FD357D"/>
    <w:rsid w:val="00FD47ED"/>
    <w:rsid w:val="00FD64A6"/>
    <w:rsid w:val="00FD73CA"/>
    <w:rsid w:val="00FD74DB"/>
    <w:rsid w:val="00FD7660"/>
    <w:rsid w:val="00FD7E2A"/>
    <w:rsid w:val="00FE0655"/>
    <w:rsid w:val="00FE2365"/>
    <w:rsid w:val="00FE2A7A"/>
    <w:rsid w:val="00FE2AB7"/>
    <w:rsid w:val="00FE37D7"/>
    <w:rsid w:val="00FE4C7B"/>
    <w:rsid w:val="00FE7336"/>
    <w:rsid w:val="00FE787C"/>
    <w:rsid w:val="00FF04D5"/>
    <w:rsid w:val="00FF0DF9"/>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9952790-4EBF-481E-8376-FE62EF052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10804</TotalTime>
  <Pages>23</Pages>
  <Words>7602</Words>
  <Characters>40295</Characters>
  <Application>Microsoft Office Word</Application>
  <DocSecurity>0</DocSecurity>
  <Lines>335</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47802</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152</cp:revision>
  <cp:lastPrinted>2021-01-08T23:59:00Z</cp:lastPrinted>
  <dcterms:created xsi:type="dcterms:W3CDTF">2021-04-05T23:12:00Z</dcterms:created>
  <dcterms:modified xsi:type="dcterms:W3CDTF">2021-10-01T17:50:00Z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